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463BF5">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20" w:name="_GoBack"/>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907D3F">
        <w:tc>
          <w:tcPr>
            <w:tcW w:w="8978" w:type="dxa"/>
          </w:tcPr>
          <w:p w:rsidR="00D35AD6" w:rsidRPr="009E00C1" w:rsidRDefault="00463BF5"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463BF5"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8024E5" w:rsidRDefault="00463BF5" w:rsidP="00DB5614">
      <w:pPr>
        <w:tabs>
          <w:tab w:val="left" w:pos="-720"/>
          <w:tab w:val="left" w:pos="0"/>
        </w:tabs>
        <w:suppressAutoHyphens/>
        <w:jc w:val="both"/>
      </w:pPr>
    </w:p>
    <w:p w:rsidR="005C03C2" w:rsidRDefault="00463BF5" w:rsidP="00DB5614">
      <w:pPr>
        <w:tabs>
          <w:tab w:val="left" w:pos="-720"/>
          <w:tab w:val="left" w:pos="0"/>
        </w:tabs>
        <w:suppressAutoHyphens/>
        <w:jc w:val="both"/>
      </w:pPr>
    </w:p>
    <w:p w:rsidR="007374BC" w:rsidRPr="007374BC" w:rsidRDefault="00463BF5" w:rsidP="007374BC">
      <w:pPr>
        <w:widowControl w:val="0"/>
        <w:autoSpaceDE w:val="0"/>
        <w:autoSpaceDN w:val="0"/>
        <w:adjustRightInd w:val="0"/>
        <w:rPr>
          <w:rFonts w:cs="Arial"/>
          <w:sz w:val="22"/>
          <w:szCs w:val="22"/>
        </w:rPr>
      </w:pPr>
      <w:r w:rsidRPr="007374BC">
        <w:rPr>
          <w:rFonts w:cs="Arial"/>
          <w:b/>
          <w:bCs/>
          <w:sz w:val="22"/>
          <w:szCs w:val="22"/>
        </w:rPr>
        <w:t>PARA:</w:t>
      </w:r>
      <w:r w:rsidRPr="007374BC">
        <w:rPr>
          <w:rFonts w:cs="Arial"/>
          <w:b/>
          <w:bCs/>
          <w:sz w:val="22"/>
          <w:szCs w:val="22"/>
        </w:rPr>
        <w:tab/>
        <w:t xml:space="preserve">       </w:t>
      </w:r>
      <w:r>
        <w:rPr>
          <w:rFonts w:cs="Arial"/>
          <w:b/>
          <w:bCs/>
          <w:sz w:val="22"/>
          <w:szCs w:val="22"/>
        </w:rPr>
        <w:tab/>
      </w:r>
      <w:r w:rsidRPr="007374BC">
        <w:rPr>
          <w:rFonts w:cs="Arial"/>
          <w:b/>
          <w:bCs/>
          <w:sz w:val="22"/>
          <w:szCs w:val="22"/>
        </w:rPr>
        <w:t xml:space="preserve">   DR. GABRIEL ALEJANDRO GUZMÁN USECHE</w:t>
      </w:r>
    </w:p>
    <w:p w:rsidR="007374BC" w:rsidRPr="007374BC" w:rsidRDefault="00463BF5" w:rsidP="007374BC">
      <w:pPr>
        <w:widowControl w:val="0"/>
        <w:autoSpaceDE w:val="0"/>
        <w:autoSpaceDN w:val="0"/>
        <w:adjustRightInd w:val="0"/>
        <w:rPr>
          <w:rFonts w:cs="Arial"/>
          <w:sz w:val="22"/>
          <w:szCs w:val="22"/>
        </w:rPr>
      </w:pPr>
      <w:r w:rsidRPr="007374BC">
        <w:rPr>
          <w:rFonts w:cs="Arial"/>
          <w:sz w:val="22"/>
          <w:szCs w:val="22"/>
        </w:rPr>
        <w:tab/>
      </w:r>
      <w:r w:rsidRPr="007374BC">
        <w:rPr>
          <w:rFonts w:cs="Arial"/>
          <w:sz w:val="22"/>
          <w:szCs w:val="22"/>
        </w:rPr>
        <w:tab/>
        <w:t xml:space="preserve">   Director de Participación Ciudadana y Desarrollo Local</w:t>
      </w:r>
    </w:p>
    <w:p w:rsidR="007374BC" w:rsidRPr="007374BC" w:rsidRDefault="00463BF5" w:rsidP="007374BC">
      <w:pPr>
        <w:widowControl w:val="0"/>
        <w:autoSpaceDE w:val="0"/>
        <w:autoSpaceDN w:val="0"/>
        <w:adjustRightInd w:val="0"/>
        <w:rPr>
          <w:rFonts w:cs="Arial"/>
          <w:sz w:val="22"/>
          <w:szCs w:val="22"/>
        </w:rPr>
      </w:pPr>
      <w:r w:rsidRPr="007374BC">
        <w:rPr>
          <w:rFonts w:cs="Arial"/>
          <w:sz w:val="22"/>
          <w:szCs w:val="22"/>
        </w:rPr>
        <w:t xml:space="preserve">                                 </w:t>
      </w:r>
    </w:p>
    <w:p w:rsidR="007374BC" w:rsidRPr="007374BC" w:rsidRDefault="00463BF5" w:rsidP="007374BC">
      <w:pPr>
        <w:widowControl w:val="0"/>
        <w:autoSpaceDE w:val="0"/>
        <w:autoSpaceDN w:val="0"/>
        <w:adjustRightInd w:val="0"/>
        <w:rPr>
          <w:rFonts w:cs="Arial"/>
          <w:sz w:val="22"/>
          <w:szCs w:val="22"/>
        </w:rPr>
      </w:pPr>
      <w:r w:rsidRPr="007374BC">
        <w:rPr>
          <w:rFonts w:cs="Arial"/>
          <w:b/>
          <w:bCs/>
          <w:sz w:val="22"/>
          <w:szCs w:val="22"/>
        </w:rPr>
        <w:t>DE:</w:t>
      </w:r>
      <w:r w:rsidRPr="007374BC">
        <w:rPr>
          <w:rFonts w:cs="Arial"/>
          <w:sz w:val="22"/>
          <w:szCs w:val="22"/>
        </w:rPr>
        <w:tab/>
      </w:r>
      <w:r w:rsidRPr="007374BC">
        <w:rPr>
          <w:rFonts w:cs="Arial"/>
          <w:sz w:val="22"/>
          <w:szCs w:val="22"/>
        </w:rPr>
        <w:t xml:space="preserve">              </w:t>
      </w:r>
      <w:r w:rsidRPr="007374BC">
        <w:rPr>
          <w:rFonts w:cs="Arial"/>
          <w:b/>
          <w:sz w:val="22"/>
          <w:szCs w:val="22"/>
        </w:rPr>
        <w:t>JEFE OFICINA DE CONTROL INTERNO</w:t>
      </w:r>
      <w:r w:rsidRPr="007374BC">
        <w:rPr>
          <w:rFonts w:cs="Arial"/>
          <w:sz w:val="22"/>
          <w:szCs w:val="22"/>
        </w:rPr>
        <w:tab/>
      </w:r>
      <w:r w:rsidRPr="007374BC">
        <w:rPr>
          <w:rFonts w:cs="Arial"/>
          <w:sz w:val="22"/>
          <w:szCs w:val="22"/>
        </w:rPr>
        <w:tab/>
        <w:t xml:space="preserve"> </w:t>
      </w:r>
    </w:p>
    <w:p w:rsidR="007374BC" w:rsidRPr="007374BC" w:rsidRDefault="00463BF5" w:rsidP="007374BC">
      <w:pPr>
        <w:widowControl w:val="0"/>
        <w:autoSpaceDE w:val="0"/>
        <w:autoSpaceDN w:val="0"/>
        <w:adjustRightInd w:val="0"/>
        <w:ind w:left="2124" w:hanging="2124"/>
        <w:rPr>
          <w:rFonts w:cs="Arial"/>
          <w:sz w:val="22"/>
          <w:szCs w:val="22"/>
        </w:rPr>
      </w:pPr>
    </w:p>
    <w:p w:rsidR="00275761" w:rsidRDefault="00463BF5" w:rsidP="00275761">
      <w:pPr>
        <w:suppressAutoHyphens/>
        <w:ind w:left="1560" w:hanging="1560"/>
        <w:jc w:val="both"/>
        <w:rPr>
          <w:rFonts w:cs="Arial"/>
          <w:sz w:val="22"/>
          <w:szCs w:val="22"/>
          <w:lang w:val="es-ES_tradnl"/>
        </w:rPr>
      </w:pPr>
      <w:r w:rsidRPr="007374BC">
        <w:rPr>
          <w:rFonts w:cs="Arial"/>
          <w:b/>
          <w:sz w:val="22"/>
          <w:szCs w:val="22"/>
          <w:lang w:val="es-ES_tradnl"/>
        </w:rPr>
        <w:t>ASUNTO:</w:t>
      </w:r>
      <w:r w:rsidRPr="007374BC">
        <w:rPr>
          <w:rFonts w:cs="Arial"/>
          <w:sz w:val="22"/>
          <w:szCs w:val="22"/>
          <w:lang w:val="es-ES_tradnl"/>
        </w:rPr>
        <w:tab/>
        <w:t xml:space="preserve">Verificación Plan de Mejoramiento Acciones </w:t>
      </w:r>
      <w:r>
        <w:rPr>
          <w:rFonts w:cs="Arial"/>
          <w:sz w:val="22"/>
          <w:szCs w:val="22"/>
          <w:lang w:val="es-ES_tradnl"/>
        </w:rPr>
        <w:t>C</w:t>
      </w:r>
      <w:r w:rsidRPr="007374BC">
        <w:rPr>
          <w:rFonts w:cs="Arial"/>
          <w:sz w:val="22"/>
          <w:szCs w:val="22"/>
          <w:lang w:val="es-ES_tradnl"/>
        </w:rPr>
        <w:t xml:space="preserve">orrectivas y de </w:t>
      </w:r>
      <w:r>
        <w:rPr>
          <w:rFonts w:cs="Arial"/>
          <w:sz w:val="22"/>
          <w:szCs w:val="22"/>
          <w:lang w:val="es-ES_tradnl"/>
        </w:rPr>
        <w:t>M</w:t>
      </w:r>
      <w:r w:rsidRPr="007374BC">
        <w:rPr>
          <w:rFonts w:cs="Arial"/>
          <w:sz w:val="22"/>
          <w:szCs w:val="22"/>
          <w:lang w:val="es-ES_tradnl"/>
        </w:rPr>
        <w:t>ejora y Evaluación y Seguimiento de Riesgos</w:t>
      </w:r>
    </w:p>
    <w:p w:rsidR="007374BC" w:rsidRPr="007374BC" w:rsidRDefault="00463BF5" w:rsidP="00275761">
      <w:pPr>
        <w:suppressAutoHyphens/>
        <w:ind w:left="1560" w:hanging="144"/>
        <w:jc w:val="both"/>
        <w:rPr>
          <w:rFonts w:cs="Arial"/>
          <w:sz w:val="22"/>
          <w:szCs w:val="22"/>
          <w:lang w:val="es-ES_tradnl"/>
        </w:rPr>
      </w:pPr>
      <w:r>
        <w:rPr>
          <w:rFonts w:cs="Arial"/>
          <w:sz w:val="22"/>
          <w:szCs w:val="22"/>
          <w:lang w:val="es-ES_tradnl"/>
        </w:rPr>
        <w:t xml:space="preserve">   </w:t>
      </w:r>
      <w:r w:rsidRPr="00275761">
        <w:rPr>
          <w:rFonts w:cs="Arial"/>
          <w:sz w:val="22"/>
          <w:szCs w:val="22"/>
          <w:lang w:val="es-ES_tradnl"/>
        </w:rPr>
        <w:t>C</w:t>
      </w:r>
      <w:r w:rsidRPr="007374BC">
        <w:rPr>
          <w:rFonts w:cs="Arial"/>
          <w:sz w:val="22"/>
          <w:szCs w:val="22"/>
          <w:lang w:val="es-ES_tradnl"/>
        </w:rPr>
        <w:t xml:space="preserve">on corte a </w:t>
      </w:r>
      <w:r>
        <w:rPr>
          <w:rFonts w:cs="Arial"/>
          <w:sz w:val="22"/>
          <w:szCs w:val="22"/>
          <w:lang w:val="es-ES_tradnl"/>
        </w:rPr>
        <w:t>d</w:t>
      </w:r>
      <w:r w:rsidRPr="007374BC">
        <w:rPr>
          <w:rFonts w:cs="Arial"/>
          <w:sz w:val="22"/>
          <w:szCs w:val="22"/>
          <w:lang w:val="es-ES_tradnl"/>
        </w:rPr>
        <w:t>iciembre de 2015.</w:t>
      </w:r>
    </w:p>
    <w:p w:rsidR="007374BC" w:rsidRPr="007374BC" w:rsidRDefault="00463BF5" w:rsidP="007374BC">
      <w:pPr>
        <w:tabs>
          <w:tab w:val="left" w:pos="360"/>
          <w:tab w:val="center" w:pos="4135"/>
        </w:tabs>
        <w:suppressAutoHyphens/>
        <w:ind w:left="2123" w:hanging="2123"/>
        <w:jc w:val="both"/>
        <w:rPr>
          <w:rFonts w:cs="Arial"/>
          <w:sz w:val="22"/>
          <w:szCs w:val="22"/>
          <w:lang w:val="es-ES_tradnl"/>
        </w:rPr>
      </w:pPr>
    </w:p>
    <w:p w:rsidR="007374BC" w:rsidRPr="007374BC" w:rsidRDefault="00463BF5" w:rsidP="007374BC">
      <w:pPr>
        <w:widowControl w:val="0"/>
        <w:autoSpaceDE w:val="0"/>
        <w:autoSpaceDN w:val="0"/>
        <w:adjustRightInd w:val="0"/>
        <w:spacing w:line="276" w:lineRule="auto"/>
        <w:ind w:left="2124" w:hanging="2124"/>
        <w:rPr>
          <w:rFonts w:cs="Arial"/>
          <w:sz w:val="22"/>
          <w:szCs w:val="22"/>
        </w:rPr>
      </w:pPr>
      <w:r w:rsidRPr="007374BC">
        <w:rPr>
          <w:rFonts w:cs="Arial"/>
          <w:sz w:val="22"/>
          <w:szCs w:val="22"/>
        </w:rPr>
        <w:t>Respetado Doctor</w:t>
      </w:r>
      <w:r>
        <w:rPr>
          <w:rFonts w:cs="Arial"/>
          <w:sz w:val="22"/>
          <w:szCs w:val="22"/>
        </w:rPr>
        <w:t xml:space="preserve"> </w:t>
      </w:r>
      <w:r>
        <w:rPr>
          <w:rFonts w:cs="Arial"/>
          <w:sz w:val="22"/>
          <w:szCs w:val="22"/>
        </w:rPr>
        <w:t>Guzmán</w:t>
      </w:r>
      <w:r w:rsidRPr="007374BC">
        <w:rPr>
          <w:rFonts w:cs="Arial"/>
          <w:sz w:val="22"/>
          <w:szCs w:val="22"/>
        </w:rPr>
        <w:t>, atento saludo:</w:t>
      </w:r>
    </w:p>
    <w:p w:rsidR="007374BC" w:rsidRPr="007374BC" w:rsidRDefault="00463BF5" w:rsidP="007374BC">
      <w:pPr>
        <w:widowControl w:val="0"/>
        <w:autoSpaceDE w:val="0"/>
        <w:autoSpaceDN w:val="0"/>
        <w:adjustRightInd w:val="0"/>
        <w:spacing w:line="276" w:lineRule="auto"/>
        <w:jc w:val="both"/>
        <w:rPr>
          <w:rFonts w:cs="Arial"/>
          <w:sz w:val="22"/>
          <w:szCs w:val="22"/>
        </w:rPr>
      </w:pPr>
    </w:p>
    <w:p w:rsidR="007374BC" w:rsidRPr="007374BC" w:rsidRDefault="00463BF5" w:rsidP="007374BC">
      <w:pPr>
        <w:widowControl w:val="0"/>
        <w:autoSpaceDE w:val="0"/>
        <w:autoSpaceDN w:val="0"/>
        <w:adjustRightInd w:val="0"/>
        <w:jc w:val="both"/>
        <w:rPr>
          <w:rFonts w:cs="Arial"/>
          <w:sz w:val="22"/>
          <w:szCs w:val="22"/>
        </w:rPr>
      </w:pPr>
      <w:r w:rsidRPr="007374BC">
        <w:rPr>
          <w:rFonts w:cs="Arial"/>
          <w:sz w:val="22"/>
          <w:szCs w:val="22"/>
        </w:rPr>
        <w:t>De conformidad con lo establecido en la Resolución Reglamentaria No. 021 de Junio 11 de 2015 y la programación establecida en el Programa Anual de Evaluaciones Independientes – PAEI 2015, de manera atenta me permito informar el resultado de la verificación</w:t>
      </w:r>
      <w:r w:rsidRPr="007374BC">
        <w:rPr>
          <w:rFonts w:cs="Arial"/>
          <w:sz w:val="22"/>
          <w:szCs w:val="22"/>
        </w:rPr>
        <w:t xml:space="preserve"> al Plan de Mejoramiento - Anexo 1 - Acciones Correctivas y de Mejora y </w:t>
      </w:r>
      <w:r w:rsidRPr="007374BC">
        <w:rPr>
          <w:rFonts w:cs="Arial"/>
          <w:sz w:val="22"/>
          <w:szCs w:val="22"/>
          <w:lang w:val="es-ES_tradnl"/>
        </w:rPr>
        <w:t>Evaluación y Seguimiento de Riesgos</w:t>
      </w:r>
      <w:r w:rsidRPr="007374BC">
        <w:rPr>
          <w:rFonts w:cs="Arial"/>
          <w:sz w:val="22"/>
          <w:szCs w:val="22"/>
        </w:rPr>
        <w:t xml:space="preserve"> con corte a Diciembre de 2015, correspondiente al </w:t>
      </w:r>
      <w:r>
        <w:rPr>
          <w:rFonts w:cs="Arial"/>
          <w:sz w:val="22"/>
          <w:szCs w:val="22"/>
        </w:rPr>
        <w:t>P</w:t>
      </w:r>
      <w:r w:rsidRPr="007374BC">
        <w:rPr>
          <w:rFonts w:cs="Arial"/>
          <w:sz w:val="22"/>
          <w:szCs w:val="22"/>
        </w:rPr>
        <w:t xml:space="preserve">roceso de Participación Ciudadana y Desarrollo Local. </w:t>
      </w:r>
    </w:p>
    <w:p w:rsidR="007374BC" w:rsidRPr="007374BC" w:rsidRDefault="00463BF5" w:rsidP="007374BC">
      <w:pPr>
        <w:widowControl w:val="0"/>
        <w:autoSpaceDE w:val="0"/>
        <w:autoSpaceDN w:val="0"/>
        <w:adjustRightInd w:val="0"/>
        <w:jc w:val="both"/>
        <w:rPr>
          <w:rFonts w:cs="Arial"/>
          <w:sz w:val="22"/>
          <w:szCs w:val="22"/>
        </w:rPr>
      </w:pPr>
    </w:p>
    <w:p w:rsidR="007374BC" w:rsidRDefault="00463BF5" w:rsidP="007374BC">
      <w:pPr>
        <w:tabs>
          <w:tab w:val="left" w:pos="8647"/>
        </w:tabs>
        <w:jc w:val="both"/>
        <w:rPr>
          <w:rFonts w:cs="Arial"/>
          <w:sz w:val="22"/>
          <w:szCs w:val="22"/>
          <w:lang w:val="es-CO" w:eastAsia="es-CO"/>
        </w:rPr>
      </w:pPr>
      <w:r w:rsidRPr="007374BC">
        <w:rPr>
          <w:rFonts w:cs="Arial"/>
          <w:sz w:val="22"/>
          <w:szCs w:val="22"/>
          <w:lang w:val="es-CO" w:eastAsia="es-CO"/>
        </w:rPr>
        <w:t>El Plan de Mejoramiento del Proceso Parti</w:t>
      </w:r>
      <w:r w:rsidRPr="007374BC">
        <w:rPr>
          <w:rFonts w:cs="Arial"/>
          <w:sz w:val="22"/>
          <w:szCs w:val="22"/>
          <w:lang w:val="es-CO" w:eastAsia="es-CO"/>
        </w:rPr>
        <w:t xml:space="preserve">cipación Ciudadana y Desarrollo Local, </w:t>
      </w:r>
      <w:r>
        <w:rPr>
          <w:rFonts w:cs="Arial"/>
          <w:sz w:val="22"/>
          <w:szCs w:val="22"/>
          <w:lang w:val="es-CO" w:eastAsia="es-CO"/>
        </w:rPr>
        <w:t xml:space="preserve">está conformado por tres hallazgos, los cuales se originaron en el </w:t>
      </w:r>
      <w:r w:rsidRPr="007374BC">
        <w:rPr>
          <w:rFonts w:cs="Arial"/>
          <w:sz w:val="22"/>
          <w:szCs w:val="22"/>
          <w:lang w:val="es-CO" w:eastAsia="es-CO"/>
        </w:rPr>
        <w:t xml:space="preserve">Informe Final Auditoría Fiscal periodo auditado vigencia  2014. </w:t>
      </w:r>
    </w:p>
    <w:p w:rsidR="007374BC" w:rsidRPr="007374BC" w:rsidRDefault="00463BF5" w:rsidP="007374BC">
      <w:pPr>
        <w:tabs>
          <w:tab w:val="left" w:pos="8647"/>
        </w:tabs>
        <w:spacing w:line="276" w:lineRule="auto"/>
        <w:jc w:val="both"/>
        <w:rPr>
          <w:rFonts w:cs="Arial"/>
          <w:sz w:val="22"/>
          <w:szCs w:val="22"/>
          <w:lang w:val="es-CO" w:eastAsia="es-CO"/>
        </w:rPr>
      </w:pPr>
    </w:p>
    <w:p w:rsidR="007374BC" w:rsidRPr="007374BC" w:rsidRDefault="00463BF5" w:rsidP="007374BC">
      <w:pPr>
        <w:widowControl w:val="0"/>
        <w:autoSpaceDE w:val="0"/>
        <w:autoSpaceDN w:val="0"/>
        <w:adjustRightInd w:val="0"/>
        <w:spacing w:line="276" w:lineRule="auto"/>
        <w:jc w:val="both"/>
        <w:rPr>
          <w:rFonts w:cs="Arial"/>
          <w:sz w:val="22"/>
          <w:szCs w:val="22"/>
        </w:rPr>
      </w:pPr>
      <w:r w:rsidRPr="007374BC">
        <w:rPr>
          <w:rFonts w:cs="Arial"/>
          <w:sz w:val="22"/>
          <w:szCs w:val="22"/>
        </w:rPr>
        <w:t xml:space="preserve">En resumen, los resultados de la verificación efectuada al Plan de Mejoramiento, se </w:t>
      </w:r>
      <w:r w:rsidRPr="007374BC">
        <w:rPr>
          <w:rFonts w:cs="Arial"/>
          <w:sz w:val="22"/>
          <w:szCs w:val="22"/>
        </w:rPr>
        <w:t>puede apreciar en la tabla 1:</w:t>
      </w:r>
    </w:p>
    <w:p w:rsidR="007374BC" w:rsidRPr="007374BC" w:rsidRDefault="00463BF5" w:rsidP="007374BC">
      <w:pPr>
        <w:widowControl w:val="0"/>
        <w:autoSpaceDE w:val="0"/>
        <w:autoSpaceDN w:val="0"/>
        <w:adjustRightInd w:val="0"/>
        <w:jc w:val="both"/>
        <w:rPr>
          <w:rFonts w:cs="Arial"/>
          <w:sz w:val="22"/>
          <w:szCs w:val="22"/>
        </w:rPr>
      </w:pPr>
    </w:p>
    <w:p w:rsidR="007374BC" w:rsidRPr="007374BC" w:rsidRDefault="00463BF5" w:rsidP="007374BC">
      <w:pPr>
        <w:widowControl w:val="0"/>
        <w:autoSpaceDE w:val="0"/>
        <w:autoSpaceDN w:val="0"/>
        <w:adjustRightInd w:val="0"/>
        <w:jc w:val="center"/>
        <w:rPr>
          <w:rFonts w:cs="Arial"/>
          <w:b/>
          <w:sz w:val="22"/>
          <w:szCs w:val="22"/>
        </w:rPr>
      </w:pPr>
      <w:r w:rsidRPr="007374BC">
        <w:rPr>
          <w:rFonts w:cs="Arial"/>
          <w:b/>
          <w:sz w:val="22"/>
          <w:szCs w:val="22"/>
        </w:rPr>
        <w:t>Tabla 1</w:t>
      </w:r>
    </w:p>
    <w:p w:rsidR="007374BC" w:rsidRPr="007374BC" w:rsidRDefault="00463BF5" w:rsidP="007374BC">
      <w:pPr>
        <w:widowControl w:val="0"/>
        <w:autoSpaceDE w:val="0"/>
        <w:autoSpaceDN w:val="0"/>
        <w:adjustRightInd w:val="0"/>
        <w:jc w:val="center"/>
        <w:rPr>
          <w:rFonts w:cs="Arial"/>
          <w:b/>
          <w:sz w:val="22"/>
          <w:szCs w:val="22"/>
        </w:rPr>
      </w:pPr>
      <w:r w:rsidRPr="007374BC">
        <w:rPr>
          <w:rFonts w:cs="Arial"/>
          <w:b/>
          <w:sz w:val="22"/>
          <w:szCs w:val="22"/>
        </w:rPr>
        <w:t>Anexo 1 Plan de Mejoramiento – Acciones Correctivas y de Mejora</w:t>
      </w:r>
    </w:p>
    <w:p w:rsidR="007374BC" w:rsidRPr="007374BC" w:rsidRDefault="00463BF5" w:rsidP="007374BC">
      <w:pPr>
        <w:widowControl w:val="0"/>
        <w:autoSpaceDE w:val="0"/>
        <w:autoSpaceDN w:val="0"/>
        <w:adjustRightInd w:val="0"/>
        <w:jc w:val="center"/>
        <w:rPr>
          <w:rFonts w:cs="Arial"/>
          <w:b/>
          <w:sz w:val="22"/>
          <w:szCs w:val="22"/>
        </w:rPr>
      </w:pPr>
    </w:p>
    <w:tbl>
      <w:tblPr>
        <w:tblW w:w="8375"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1197"/>
        <w:gridCol w:w="1329"/>
        <w:gridCol w:w="1463"/>
        <w:gridCol w:w="1595"/>
        <w:gridCol w:w="930"/>
      </w:tblGrid>
      <w:tr w:rsidR="00907D3F" w:rsidTr="000954E8">
        <w:trPr>
          <w:trHeight w:val="343"/>
        </w:trPr>
        <w:tc>
          <w:tcPr>
            <w:tcW w:w="18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7374BC" w:rsidRPr="007374BC" w:rsidRDefault="00463BF5" w:rsidP="007374BC">
            <w:pPr>
              <w:jc w:val="center"/>
              <w:rPr>
                <w:rFonts w:cs="Arial"/>
                <w:b/>
                <w:sz w:val="22"/>
                <w:szCs w:val="22"/>
              </w:rPr>
            </w:pPr>
            <w:r w:rsidRPr="007374BC">
              <w:rPr>
                <w:rFonts w:cs="Arial"/>
                <w:b/>
                <w:sz w:val="22"/>
                <w:szCs w:val="22"/>
              </w:rPr>
              <w:t>ORIGEN</w:t>
            </w:r>
          </w:p>
        </w:tc>
        <w:tc>
          <w:tcPr>
            <w:tcW w:w="119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7374BC" w:rsidRPr="007374BC" w:rsidRDefault="00463BF5" w:rsidP="007374BC">
            <w:pPr>
              <w:jc w:val="center"/>
              <w:rPr>
                <w:rFonts w:cs="Arial"/>
                <w:b/>
                <w:sz w:val="20"/>
                <w:szCs w:val="22"/>
              </w:rPr>
            </w:pPr>
            <w:r w:rsidRPr="007374BC">
              <w:rPr>
                <w:rFonts w:cs="Arial"/>
                <w:b/>
                <w:sz w:val="20"/>
                <w:szCs w:val="22"/>
              </w:rPr>
              <w:t>TIPO DE ACCIÓN</w:t>
            </w:r>
          </w:p>
        </w:tc>
        <w:tc>
          <w:tcPr>
            <w:tcW w:w="13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7374BC" w:rsidRPr="007374BC" w:rsidRDefault="00463BF5" w:rsidP="007374BC">
            <w:pPr>
              <w:jc w:val="center"/>
              <w:rPr>
                <w:rFonts w:cs="Arial"/>
                <w:b/>
                <w:sz w:val="20"/>
                <w:szCs w:val="22"/>
              </w:rPr>
            </w:pPr>
            <w:r w:rsidRPr="007374BC">
              <w:rPr>
                <w:rFonts w:cs="Arial"/>
                <w:b/>
                <w:sz w:val="20"/>
                <w:szCs w:val="22"/>
              </w:rPr>
              <w:t xml:space="preserve">ABIERTOS </w:t>
            </w:r>
          </w:p>
        </w:tc>
        <w:tc>
          <w:tcPr>
            <w:tcW w:w="14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7374BC" w:rsidRPr="007374BC" w:rsidRDefault="00463BF5" w:rsidP="007374BC">
            <w:pPr>
              <w:jc w:val="center"/>
              <w:rPr>
                <w:rFonts w:cs="Arial"/>
                <w:b/>
                <w:sz w:val="20"/>
                <w:szCs w:val="22"/>
              </w:rPr>
            </w:pPr>
            <w:r w:rsidRPr="007374BC">
              <w:rPr>
                <w:rFonts w:cs="Arial"/>
                <w:b/>
                <w:sz w:val="20"/>
                <w:szCs w:val="22"/>
              </w:rPr>
              <w:t>CERRADOS</w:t>
            </w:r>
          </w:p>
        </w:tc>
        <w:tc>
          <w:tcPr>
            <w:tcW w:w="159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7374BC" w:rsidRPr="007374BC" w:rsidRDefault="00463BF5" w:rsidP="007374BC">
            <w:pPr>
              <w:jc w:val="center"/>
              <w:rPr>
                <w:rFonts w:cs="Arial"/>
                <w:b/>
                <w:sz w:val="20"/>
                <w:szCs w:val="22"/>
              </w:rPr>
            </w:pPr>
            <w:r w:rsidRPr="007374BC">
              <w:rPr>
                <w:rFonts w:cs="Arial"/>
                <w:b/>
                <w:sz w:val="20"/>
                <w:szCs w:val="22"/>
              </w:rPr>
              <w:t>SE SUGIERE CIERRE</w:t>
            </w:r>
          </w:p>
        </w:tc>
        <w:tc>
          <w:tcPr>
            <w:tcW w:w="9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7374BC" w:rsidRPr="007374BC" w:rsidRDefault="00463BF5" w:rsidP="007374BC">
            <w:pPr>
              <w:jc w:val="center"/>
              <w:rPr>
                <w:rFonts w:cs="Arial"/>
                <w:b/>
                <w:sz w:val="20"/>
                <w:szCs w:val="22"/>
              </w:rPr>
            </w:pPr>
            <w:r w:rsidRPr="007374BC">
              <w:rPr>
                <w:rFonts w:cs="Arial"/>
                <w:b/>
                <w:sz w:val="20"/>
                <w:szCs w:val="22"/>
              </w:rPr>
              <w:t xml:space="preserve">TOTAL </w:t>
            </w:r>
          </w:p>
        </w:tc>
      </w:tr>
      <w:tr w:rsidR="00907D3F" w:rsidTr="000954E8">
        <w:trPr>
          <w:trHeight w:val="365"/>
        </w:trPr>
        <w:tc>
          <w:tcPr>
            <w:tcW w:w="1861" w:type="dxa"/>
            <w:tcBorders>
              <w:top w:val="single" w:sz="6" w:space="0" w:color="000000"/>
              <w:left w:val="single" w:sz="6" w:space="0" w:color="000000"/>
              <w:bottom w:val="single" w:sz="6" w:space="0" w:color="000000"/>
              <w:right w:val="single" w:sz="6" w:space="0" w:color="000000"/>
            </w:tcBorders>
            <w:vAlign w:val="center"/>
          </w:tcPr>
          <w:p w:rsidR="007374BC" w:rsidRPr="007374BC" w:rsidRDefault="00463BF5" w:rsidP="007374BC">
            <w:pPr>
              <w:jc w:val="both"/>
              <w:rPr>
                <w:rFonts w:cs="Arial"/>
                <w:sz w:val="20"/>
                <w:szCs w:val="22"/>
              </w:rPr>
            </w:pPr>
            <w:r w:rsidRPr="007374BC">
              <w:rPr>
                <w:rFonts w:cs="Arial"/>
                <w:sz w:val="20"/>
                <w:szCs w:val="22"/>
              </w:rPr>
              <w:t>6 Auditoría Fiscal</w:t>
            </w:r>
          </w:p>
        </w:tc>
        <w:tc>
          <w:tcPr>
            <w:tcW w:w="1197" w:type="dxa"/>
            <w:tcBorders>
              <w:top w:val="single" w:sz="6" w:space="0" w:color="000000"/>
              <w:left w:val="single" w:sz="6" w:space="0" w:color="000000"/>
              <w:bottom w:val="single" w:sz="6" w:space="0" w:color="000000"/>
              <w:right w:val="single" w:sz="6" w:space="0" w:color="000000"/>
            </w:tcBorders>
            <w:vAlign w:val="center"/>
          </w:tcPr>
          <w:p w:rsidR="007374BC" w:rsidRPr="007374BC" w:rsidRDefault="00463BF5" w:rsidP="007374BC">
            <w:pPr>
              <w:jc w:val="center"/>
              <w:rPr>
                <w:rFonts w:cs="Arial"/>
                <w:sz w:val="20"/>
                <w:szCs w:val="22"/>
              </w:rPr>
            </w:pPr>
            <w:r w:rsidRPr="007374BC">
              <w:rPr>
                <w:rFonts w:cs="Arial"/>
                <w:sz w:val="20"/>
                <w:szCs w:val="22"/>
              </w:rPr>
              <w:t xml:space="preserve">Correctiva </w:t>
            </w:r>
          </w:p>
        </w:tc>
        <w:tc>
          <w:tcPr>
            <w:tcW w:w="1329" w:type="dxa"/>
            <w:tcBorders>
              <w:top w:val="single" w:sz="6" w:space="0" w:color="000000"/>
              <w:left w:val="single" w:sz="6" w:space="0" w:color="000000"/>
              <w:bottom w:val="single" w:sz="6" w:space="0" w:color="000000"/>
              <w:right w:val="single" w:sz="6" w:space="0" w:color="000000"/>
            </w:tcBorders>
            <w:vAlign w:val="center"/>
          </w:tcPr>
          <w:p w:rsidR="007374BC" w:rsidRPr="007374BC" w:rsidRDefault="00463BF5" w:rsidP="007374BC">
            <w:pPr>
              <w:jc w:val="center"/>
              <w:rPr>
                <w:rFonts w:cs="Arial"/>
                <w:sz w:val="22"/>
                <w:szCs w:val="22"/>
              </w:rPr>
            </w:pPr>
            <w:r w:rsidRPr="007374BC">
              <w:rPr>
                <w:rFonts w:cs="Arial"/>
                <w:sz w:val="22"/>
                <w:szCs w:val="22"/>
              </w:rPr>
              <w:t>3</w:t>
            </w:r>
          </w:p>
        </w:tc>
        <w:tc>
          <w:tcPr>
            <w:tcW w:w="1463" w:type="dxa"/>
            <w:tcBorders>
              <w:top w:val="single" w:sz="6" w:space="0" w:color="000000"/>
              <w:left w:val="single" w:sz="6" w:space="0" w:color="000000"/>
              <w:bottom w:val="single" w:sz="6" w:space="0" w:color="000000"/>
              <w:right w:val="single" w:sz="6" w:space="0" w:color="000000"/>
            </w:tcBorders>
            <w:vAlign w:val="center"/>
          </w:tcPr>
          <w:p w:rsidR="007374BC" w:rsidRPr="007374BC" w:rsidRDefault="00463BF5" w:rsidP="007374BC">
            <w:pPr>
              <w:jc w:val="center"/>
              <w:rPr>
                <w:rFonts w:cs="Arial"/>
                <w:sz w:val="22"/>
                <w:szCs w:val="22"/>
              </w:rPr>
            </w:pPr>
            <w:r w:rsidRPr="007374BC">
              <w:rPr>
                <w:rFonts w:cs="Arial"/>
                <w:sz w:val="22"/>
                <w:szCs w:val="22"/>
              </w:rPr>
              <w:t>0</w:t>
            </w:r>
          </w:p>
        </w:tc>
        <w:tc>
          <w:tcPr>
            <w:tcW w:w="1595" w:type="dxa"/>
            <w:tcBorders>
              <w:top w:val="single" w:sz="6" w:space="0" w:color="000000"/>
              <w:left w:val="single" w:sz="6" w:space="0" w:color="000000"/>
              <w:bottom w:val="single" w:sz="6" w:space="0" w:color="000000"/>
              <w:right w:val="single" w:sz="6" w:space="0" w:color="000000"/>
            </w:tcBorders>
            <w:vAlign w:val="center"/>
          </w:tcPr>
          <w:p w:rsidR="007374BC" w:rsidRPr="007374BC" w:rsidRDefault="00463BF5" w:rsidP="007374BC">
            <w:pPr>
              <w:jc w:val="center"/>
              <w:rPr>
                <w:rFonts w:cs="Arial"/>
                <w:sz w:val="22"/>
                <w:szCs w:val="22"/>
              </w:rPr>
            </w:pPr>
            <w:r w:rsidRPr="007374BC">
              <w:rPr>
                <w:rFonts w:cs="Arial"/>
                <w:sz w:val="22"/>
                <w:szCs w:val="22"/>
              </w:rPr>
              <w:t>0</w:t>
            </w:r>
          </w:p>
        </w:tc>
        <w:tc>
          <w:tcPr>
            <w:tcW w:w="930" w:type="dxa"/>
            <w:tcBorders>
              <w:top w:val="single" w:sz="6" w:space="0" w:color="000000"/>
              <w:left w:val="single" w:sz="6" w:space="0" w:color="000000"/>
              <w:bottom w:val="single" w:sz="6" w:space="0" w:color="000000"/>
              <w:right w:val="single" w:sz="6" w:space="0" w:color="000000"/>
            </w:tcBorders>
            <w:vAlign w:val="center"/>
          </w:tcPr>
          <w:p w:rsidR="007374BC" w:rsidRPr="007374BC" w:rsidRDefault="00463BF5" w:rsidP="007374BC">
            <w:pPr>
              <w:jc w:val="center"/>
              <w:rPr>
                <w:rFonts w:cs="Arial"/>
                <w:iCs/>
                <w:sz w:val="22"/>
                <w:szCs w:val="22"/>
              </w:rPr>
            </w:pPr>
            <w:r w:rsidRPr="007374BC">
              <w:rPr>
                <w:rFonts w:cs="Arial"/>
                <w:iCs/>
                <w:sz w:val="22"/>
                <w:szCs w:val="22"/>
              </w:rPr>
              <w:t>3</w:t>
            </w:r>
          </w:p>
        </w:tc>
      </w:tr>
      <w:tr w:rsidR="00907D3F" w:rsidTr="000954E8">
        <w:trPr>
          <w:trHeight w:val="365"/>
        </w:trPr>
        <w:tc>
          <w:tcPr>
            <w:tcW w:w="3057"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374BC" w:rsidRPr="007374BC" w:rsidRDefault="00463BF5" w:rsidP="007374BC">
            <w:pPr>
              <w:jc w:val="center"/>
              <w:rPr>
                <w:rFonts w:cs="Arial"/>
                <w:b/>
                <w:sz w:val="22"/>
                <w:szCs w:val="22"/>
              </w:rPr>
            </w:pPr>
            <w:r w:rsidRPr="007374BC">
              <w:rPr>
                <w:rFonts w:cs="Arial"/>
                <w:b/>
                <w:sz w:val="22"/>
                <w:szCs w:val="22"/>
              </w:rPr>
              <w:t>TOTAL GENERAL</w:t>
            </w:r>
          </w:p>
        </w:tc>
        <w:tc>
          <w:tcPr>
            <w:tcW w:w="13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374BC" w:rsidRPr="007374BC" w:rsidRDefault="00463BF5" w:rsidP="007374BC">
            <w:pPr>
              <w:jc w:val="center"/>
              <w:rPr>
                <w:rFonts w:cs="Arial"/>
                <w:iCs/>
                <w:sz w:val="22"/>
                <w:szCs w:val="22"/>
              </w:rPr>
            </w:pPr>
            <w:r>
              <w:rPr>
                <w:rFonts w:cs="Arial"/>
                <w:iCs/>
                <w:sz w:val="22"/>
                <w:szCs w:val="22"/>
              </w:rPr>
              <w:t>3</w:t>
            </w:r>
          </w:p>
        </w:tc>
        <w:tc>
          <w:tcPr>
            <w:tcW w:w="146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374BC" w:rsidRPr="007374BC" w:rsidRDefault="00463BF5" w:rsidP="007374BC">
            <w:pPr>
              <w:jc w:val="center"/>
              <w:rPr>
                <w:rFonts w:cs="Arial"/>
                <w:iCs/>
                <w:sz w:val="22"/>
                <w:szCs w:val="22"/>
              </w:rPr>
            </w:pPr>
            <w:r w:rsidRPr="007374BC">
              <w:rPr>
                <w:rFonts w:cs="Arial"/>
                <w:iCs/>
                <w:sz w:val="22"/>
                <w:szCs w:val="22"/>
              </w:rPr>
              <w:t>0</w:t>
            </w:r>
          </w:p>
        </w:tc>
        <w:tc>
          <w:tcPr>
            <w:tcW w:w="159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374BC" w:rsidRPr="007374BC" w:rsidRDefault="00463BF5" w:rsidP="007374BC">
            <w:pPr>
              <w:jc w:val="center"/>
              <w:rPr>
                <w:rFonts w:cs="Arial"/>
                <w:iCs/>
                <w:sz w:val="22"/>
                <w:szCs w:val="22"/>
              </w:rPr>
            </w:pPr>
            <w:r w:rsidRPr="007374BC">
              <w:rPr>
                <w:rFonts w:cs="Arial"/>
                <w:iCs/>
                <w:sz w:val="22"/>
                <w:szCs w:val="22"/>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374BC" w:rsidRPr="007374BC" w:rsidRDefault="00463BF5" w:rsidP="007374BC">
            <w:pPr>
              <w:jc w:val="center"/>
              <w:rPr>
                <w:rFonts w:cs="Arial"/>
                <w:iCs/>
                <w:sz w:val="22"/>
                <w:szCs w:val="22"/>
              </w:rPr>
            </w:pPr>
            <w:r w:rsidRPr="007374BC">
              <w:rPr>
                <w:rFonts w:cs="Arial"/>
                <w:iCs/>
                <w:sz w:val="22"/>
                <w:szCs w:val="22"/>
              </w:rPr>
              <w:t>0</w:t>
            </w:r>
          </w:p>
        </w:tc>
      </w:tr>
      <w:tr w:rsidR="00907D3F" w:rsidTr="000954E8">
        <w:tblPrEx>
          <w:tblBorders>
            <w:top w:val="nil"/>
            <w:left w:val="nil"/>
            <w:bottom w:val="nil"/>
            <w:right w:val="nil"/>
            <w:insideH w:val="nil"/>
            <w:insideV w:val="nil"/>
          </w:tblBorders>
          <w:tblCellMar>
            <w:left w:w="70" w:type="dxa"/>
            <w:right w:w="70" w:type="dxa"/>
          </w:tblCellMar>
          <w:tblLook w:val="0000" w:firstRow="0" w:lastRow="0" w:firstColumn="0" w:lastColumn="0" w:noHBand="0" w:noVBand="0"/>
        </w:tblPrEx>
        <w:trPr>
          <w:trHeight w:val="186"/>
        </w:trPr>
        <w:tc>
          <w:tcPr>
            <w:tcW w:w="837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75761" w:rsidRPr="00275761" w:rsidRDefault="00463BF5" w:rsidP="00275761">
            <w:pPr>
              <w:rPr>
                <w:rFonts w:ascii="Arial Narrow" w:hAnsi="Arial Narrow" w:cs="Arial"/>
                <w:b/>
                <w:bCs/>
                <w:color w:val="000000"/>
                <w:sz w:val="22"/>
                <w:szCs w:val="22"/>
              </w:rPr>
            </w:pPr>
            <w:r w:rsidRPr="00275761">
              <w:rPr>
                <w:rFonts w:ascii="Arial Narrow" w:hAnsi="Arial Narrow" w:cs="Arial"/>
                <w:b/>
                <w:bCs/>
                <w:color w:val="000000"/>
                <w:sz w:val="22"/>
                <w:szCs w:val="22"/>
              </w:rPr>
              <w:t xml:space="preserve">HALLAZGOS INGRESADOS </w:t>
            </w:r>
            <w:r w:rsidRPr="00275761">
              <w:rPr>
                <w:rFonts w:ascii="Arial Narrow" w:hAnsi="Arial Narrow" w:cs="Arial"/>
                <w:b/>
                <w:bCs/>
                <w:color w:val="000000"/>
                <w:sz w:val="22"/>
                <w:szCs w:val="22"/>
              </w:rPr>
              <w:t>EN EL CUARTO TRIMESTRE DE 2015</w:t>
            </w:r>
          </w:p>
        </w:tc>
      </w:tr>
      <w:tr w:rsidR="00907D3F" w:rsidTr="000954E8">
        <w:trPr>
          <w:trHeight w:val="365"/>
        </w:trPr>
        <w:tc>
          <w:tcPr>
            <w:tcW w:w="305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75761" w:rsidRPr="00275761" w:rsidRDefault="00463BF5" w:rsidP="00275761">
            <w:pPr>
              <w:jc w:val="center"/>
              <w:rPr>
                <w:rFonts w:cs="Arial"/>
                <w:b/>
                <w:sz w:val="22"/>
                <w:szCs w:val="22"/>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75761" w:rsidRPr="00275761" w:rsidRDefault="00463BF5" w:rsidP="00275761">
            <w:pPr>
              <w:jc w:val="center"/>
              <w:rPr>
                <w:rFonts w:cs="Arial"/>
                <w:iCs/>
                <w:sz w:val="22"/>
                <w:szCs w:val="22"/>
              </w:rPr>
            </w:pPr>
            <w:r w:rsidRPr="00275761">
              <w:rPr>
                <w:rFonts w:cs="Arial"/>
                <w:iCs/>
                <w:sz w:val="22"/>
                <w:szCs w:val="22"/>
              </w:rPr>
              <w:t>0</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75761" w:rsidRPr="00275761" w:rsidRDefault="00463BF5" w:rsidP="00275761">
            <w:pPr>
              <w:jc w:val="center"/>
              <w:rPr>
                <w:rFonts w:cs="Arial"/>
                <w:iCs/>
                <w:sz w:val="22"/>
                <w:szCs w:val="22"/>
              </w:rPr>
            </w:pPr>
            <w:r w:rsidRPr="00275761">
              <w:rPr>
                <w:rFonts w:cs="Arial"/>
                <w:iCs/>
                <w:sz w:val="22"/>
                <w:szCs w:val="22"/>
              </w:rPr>
              <w:t>0</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75761" w:rsidRPr="00275761" w:rsidRDefault="00463BF5" w:rsidP="00275761">
            <w:pPr>
              <w:jc w:val="center"/>
              <w:rPr>
                <w:rFonts w:cs="Arial"/>
                <w:iCs/>
                <w:sz w:val="22"/>
                <w:szCs w:val="22"/>
              </w:rPr>
            </w:pPr>
            <w:r w:rsidRPr="00275761">
              <w:rPr>
                <w:rFonts w:cs="Arial"/>
                <w:iCs/>
                <w:sz w:val="22"/>
                <w:szCs w:val="22"/>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75761" w:rsidRPr="00275761" w:rsidRDefault="00463BF5" w:rsidP="00275761">
            <w:pPr>
              <w:jc w:val="center"/>
              <w:rPr>
                <w:rFonts w:cs="Arial"/>
                <w:iCs/>
                <w:sz w:val="22"/>
                <w:szCs w:val="22"/>
              </w:rPr>
            </w:pPr>
            <w:r w:rsidRPr="00275761">
              <w:rPr>
                <w:rFonts w:cs="Arial"/>
                <w:iCs/>
                <w:sz w:val="22"/>
                <w:szCs w:val="22"/>
              </w:rPr>
              <w:t>0</w:t>
            </w:r>
          </w:p>
        </w:tc>
      </w:tr>
      <w:tr w:rsidR="00907D3F" w:rsidTr="000954E8">
        <w:trPr>
          <w:trHeight w:val="365"/>
        </w:trPr>
        <w:tc>
          <w:tcPr>
            <w:tcW w:w="3057"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rsidR="00275761" w:rsidRPr="00275761" w:rsidRDefault="00463BF5" w:rsidP="00275761">
            <w:pPr>
              <w:jc w:val="center"/>
              <w:rPr>
                <w:rFonts w:cs="Arial"/>
                <w:b/>
                <w:sz w:val="22"/>
                <w:szCs w:val="22"/>
              </w:rPr>
            </w:pPr>
            <w:r w:rsidRPr="00275761">
              <w:rPr>
                <w:rFonts w:cs="Arial"/>
                <w:b/>
                <w:sz w:val="22"/>
                <w:szCs w:val="22"/>
              </w:rPr>
              <w:t>TOTAL GENERAL</w:t>
            </w:r>
          </w:p>
        </w:tc>
        <w:tc>
          <w:tcPr>
            <w:tcW w:w="132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275761" w:rsidRPr="00275761" w:rsidRDefault="00463BF5" w:rsidP="00275761">
            <w:pPr>
              <w:jc w:val="center"/>
              <w:rPr>
                <w:rFonts w:cs="Arial"/>
                <w:iCs/>
                <w:sz w:val="22"/>
                <w:szCs w:val="22"/>
              </w:rPr>
            </w:pPr>
            <w:r w:rsidRPr="00275761">
              <w:rPr>
                <w:rFonts w:cs="Arial"/>
                <w:iCs/>
                <w:sz w:val="22"/>
                <w:szCs w:val="22"/>
              </w:rPr>
              <w:t>4</w:t>
            </w:r>
          </w:p>
        </w:tc>
        <w:tc>
          <w:tcPr>
            <w:tcW w:w="146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275761" w:rsidRPr="00275761" w:rsidRDefault="00463BF5" w:rsidP="00275761">
            <w:pPr>
              <w:jc w:val="center"/>
              <w:rPr>
                <w:rFonts w:cs="Arial"/>
                <w:iCs/>
                <w:sz w:val="22"/>
                <w:szCs w:val="22"/>
              </w:rPr>
            </w:pPr>
            <w:r w:rsidRPr="00275761">
              <w:rPr>
                <w:rFonts w:cs="Arial"/>
                <w:iCs/>
                <w:sz w:val="22"/>
                <w:szCs w:val="22"/>
              </w:rPr>
              <w:t>0</w:t>
            </w:r>
          </w:p>
        </w:tc>
        <w:tc>
          <w:tcPr>
            <w:tcW w:w="159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275761" w:rsidRPr="00275761" w:rsidRDefault="00463BF5" w:rsidP="00275761">
            <w:pPr>
              <w:jc w:val="center"/>
              <w:rPr>
                <w:rFonts w:cs="Arial"/>
                <w:iCs/>
                <w:sz w:val="22"/>
                <w:szCs w:val="22"/>
              </w:rPr>
            </w:pPr>
            <w:r>
              <w:rPr>
                <w:rFonts w:cs="Arial"/>
                <w:iCs/>
                <w:sz w:val="22"/>
                <w:szCs w:val="22"/>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275761" w:rsidRPr="00275761" w:rsidRDefault="00463BF5" w:rsidP="00275761">
            <w:pPr>
              <w:jc w:val="center"/>
              <w:rPr>
                <w:rFonts w:cs="Arial"/>
                <w:iCs/>
                <w:sz w:val="22"/>
                <w:szCs w:val="22"/>
              </w:rPr>
            </w:pPr>
            <w:r>
              <w:rPr>
                <w:rFonts w:cs="Arial"/>
                <w:iCs/>
                <w:sz w:val="22"/>
                <w:szCs w:val="22"/>
              </w:rPr>
              <w:t>3</w:t>
            </w:r>
          </w:p>
        </w:tc>
      </w:tr>
    </w:tbl>
    <w:p w:rsidR="007374BC" w:rsidRPr="007374BC" w:rsidRDefault="00463BF5" w:rsidP="007374BC">
      <w:pPr>
        <w:widowControl w:val="0"/>
        <w:autoSpaceDE w:val="0"/>
        <w:autoSpaceDN w:val="0"/>
        <w:adjustRightInd w:val="0"/>
        <w:jc w:val="both"/>
        <w:rPr>
          <w:rFonts w:cs="Arial"/>
          <w:sz w:val="22"/>
          <w:szCs w:val="22"/>
        </w:rPr>
      </w:pPr>
      <w:r w:rsidRPr="007374BC">
        <w:rPr>
          <w:rFonts w:cs="Arial"/>
          <w:sz w:val="16"/>
          <w:szCs w:val="16"/>
        </w:rPr>
        <w:t>Fuente: Verificación Oficina de Control Interno – Diciembre de 2015.</w:t>
      </w:r>
    </w:p>
    <w:p w:rsidR="007374BC" w:rsidRPr="007374BC" w:rsidRDefault="00463BF5" w:rsidP="007374BC">
      <w:pPr>
        <w:widowControl w:val="0"/>
        <w:autoSpaceDE w:val="0"/>
        <w:autoSpaceDN w:val="0"/>
        <w:adjustRightInd w:val="0"/>
        <w:spacing w:line="276" w:lineRule="auto"/>
        <w:jc w:val="both"/>
        <w:rPr>
          <w:rFonts w:cs="Arial"/>
          <w:sz w:val="22"/>
          <w:szCs w:val="22"/>
        </w:rPr>
      </w:pPr>
    </w:p>
    <w:p w:rsidR="007374BC" w:rsidRDefault="00463BF5" w:rsidP="007374BC">
      <w:pPr>
        <w:widowControl w:val="0"/>
        <w:autoSpaceDE w:val="0"/>
        <w:autoSpaceDN w:val="0"/>
        <w:adjustRightInd w:val="0"/>
        <w:spacing w:line="276" w:lineRule="auto"/>
        <w:jc w:val="both"/>
        <w:rPr>
          <w:rFonts w:cs="Arial"/>
          <w:sz w:val="22"/>
          <w:szCs w:val="22"/>
        </w:rPr>
      </w:pPr>
      <w:r w:rsidRPr="007374BC">
        <w:rPr>
          <w:rFonts w:cs="Arial"/>
          <w:sz w:val="22"/>
          <w:szCs w:val="22"/>
        </w:rPr>
        <w:t xml:space="preserve">Como resultado de la verificación, a continuación se detalla el estado de cada uno de los hallazgos incluidos en el Plan </w:t>
      </w:r>
      <w:r w:rsidRPr="007374BC">
        <w:rPr>
          <w:rFonts w:cs="Arial"/>
          <w:sz w:val="22"/>
          <w:szCs w:val="22"/>
        </w:rPr>
        <w:t>de Mejoramiento:</w:t>
      </w:r>
    </w:p>
    <w:p w:rsidR="000954E8" w:rsidRPr="007374BC" w:rsidRDefault="00463BF5" w:rsidP="007374BC">
      <w:pPr>
        <w:widowControl w:val="0"/>
        <w:autoSpaceDE w:val="0"/>
        <w:autoSpaceDN w:val="0"/>
        <w:adjustRightInd w:val="0"/>
        <w:spacing w:line="276" w:lineRule="auto"/>
        <w:jc w:val="both"/>
        <w:rPr>
          <w:rFonts w:cs="Arial"/>
          <w:sz w:val="22"/>
          <w:szCs w:val="22"/>
        </w:rPr>
      </w:pPr>
    </w:p>
    <w:p w:rsidR="007374BC" w:rsidRPr="007374BC" w:rsidRDefault="00463BF5" w:rsidP="007374BC">
      <w:pPr>
        <w:widowControl w:val="0"/>
        <w:autoSpaceDE w:val="0"/>
        <w:autoSpaceDN w:val="0"/>
        <w:adjustRightInd w:val="0"/>
        <w:spacing w:line="276" w:lineRule="auto"/>
        <w:jc w:val="both"/>
        <w:rPr>
          <w:rFonts w:cs="Arial"/>
          <w:sz w:val="22"/>
          <w:szCs w:val="22"/>
        </w:rPr>
      </w:pPr>
    </w:p>
    <w:p w:rsidR="007374BC" w:rsidRPr="007374BC" w:rsidRDefault="00463BF5" w:rsidP="000954E8">
      <w:pPr>
        <w:widowControl w:val="0"/>
        <w:numPr>
          <w:ilvl w:val="0"/>
          <w:numId w:val="1"/>
        </w:numPr>
        <w:autoSpaceDE w:val="0"/>
        <w:autoSpaceDN w:val="0"/>
        <w:adjustRightInd w:val="0"/>
        <w:ind w:left="426"/>
        <w:jc w:val="both"/>
        <w:rPr>
          <w:rFonts w:cs="Arial"/>
          <w:b/>
          <w:sz w:val="22"/>
          <w:szCs w:val="22"/>
        </w:rPr>
      </w:pPr>
      <w:r w:rsidRPr="007374BC">
        <w:rPr>
          <w:rFonts w:cs="Arial"/>
          <w:b/>
          <w:sz w:val="22"/>
          <w:szCs w:val="22"/>
        </w:rPr>
        <w:t>ACCIONES CORRECTIVAS</w:t>
      </w:r>
    </w:p>
    <w:p w:rsidR="007374BC" w:rsidRPr="007374BC" w:rsidRDefault="00463BF5" w:rsidP="007374BC">
      <w:pPr>
        <w:widowControl w:val="0"/>
        <w:autoSpaceDE w:val="0"/>
        <w:autoSpaceDN w:val="0"/>
        <w:adjustRightInd w:val="0"/>
        <w:jc w:val="both"/>
        <w:rPr>
          <w:rFonts w:cs="Arial"/>
          <w:b/>
          <w:bCs/>
          <w:sz w:val="22"/>
          <w:szCs w:val="22"/>
        </w:rPr>
      </w:pPr>
    </w:p>
    <w:p w:rsidR="007374BC" w:rsidRPr="007374BC" w:rsidRDefault="00463BF5" w:rsidP="007374BC">
      <w:pPr>
        <w:widowControl w:val="0"/>
        <w:autoSpaceDE w:val="0"/>
        <w:autoSpaceDN w:val="0"/>
        <w:adjustRightInd w:val="0"/>
        <w:spacing w:line="276" w:lineRule="auto"/>
        <w:jc w:val="both"/>
        <w:rPr>
          <w:rFonts w:cs="Arial"/>
          <w:b/>
          <w:bCs/>
          <w:sz w:val="22"/>
          <w:szCs w:val="22"/>
        </w:rPr>
      </w:pPr>
      <w:r w:rsidRPr="007374BC">
        <w:rPr>
          <w:rFonts w:cs="Arial"/>
          <w:b/>
          <w:bCs/>
          <w:sz w:val="22"/>
          <w:szCs w:val="22"/>
        </w:rPr>
        <w:t>ORIGEN 6 – AUDITORIA FISCAL.</w:t>
      </w:r>
    </w:p>
    <w:p w:rsidR="007374BC" w:rsidRPr="007374BC" w:rsidRDefault="00463BF5" w:rsidP="007374BC">
      <w:pPr>
        <w:widowControl w:val="0"/>
        <w:autoSpaceDE w:val="0"/>
        <w:autoSpaceDN w:val="0"/>
        <w:adjustRightInd w:val="0"/>
        <w:spacing w:line="276" w:lineRule="auto"/>
        <w:jc w:val="both"/>
        <w:rPr>
          <w:rFonts w:cs="Arial"/>
          <w:sz w:val="22"/>
          <w:szCs w:val="22"/>
        </w:rPr>
      </w:pPr>
    </w:p>
    <w:p w:rsidR="007374BC" w:rsidRPr="007374BC" w:rsidRDefault="00463BF5" w:rsidP="007374BC">
      <w:pPr>
        <w:widowControl w:val="0"/>
        <w:autoSpaceDE w:val="0"/>
        <w:autoSpaceDN w:val="0"/>
        <w:adjustRightInd w:val="0"/>
        <w:spacing w:line="276" w:lineRule="auto"/>
        <w:jc w:val="both"/>
        <w:rPr>
          <w:rFonts w:cs="Arial"/>
          <w:b/>
          <w:sz w:val="22"/>
          <w:szCs w:val="22"/>
        </w:rPr>
      </w:pPr>
      <w:r w:rsidRPr="007374BC">
        <w:rPr>
          <w:rFonts w:cs="Arial"/>
          <w:b/>
          <w:sz w:val="22"/>
          <w:szCs w:val="22"/>
        </w:rPr>
        <w:t xml:space="preserve">HALLAZGOS ABIERTOS </w:t>
      </w:r>
    </w:p>
    <w:p w:rsidR="007374BC" w:rsidRPr="007374BC" w:rsidRDefault="00463BF5" w:rsidP="007374BC">
      <w:pPr>
        <w:widowControl w:val="0"/>
        <w:autoSpaceDE w:val="0"/>
        <w:autoSpaceDN w:val="0"/>
        <w:adjustRightInd w:val="0"/>
        <w:spacing w:line="276" w:lineRule="auto"/>
        <w:jc w:val="both"/>
        <w:rPr>
          <w:rFonts w:cs="Arial"/>
          <w:b/>
          <w:sz w:val="22"/>
          <w:szCs w:val="22"/>
        </w:rPr>
      </w:pPr>
    </w:p>
    <w:p w:rsidR="007374BC" w:rsidRPr="007374BC" w:rsidRDefault="00463BF5" w:rsidP="007374BC">
      <w:pPr>
        <w:widowControl w:val="0"/>
        <w:autoSpaceDE w:val="0"/>
        <w:autoSpaceDN w:val="0"/>
        <w:adjustRightInd w:val="0"/>
        <w:spacing w:line="276" w:lineRule="auto"/>
        <w:jc w:val="both"/>
        <w:rPr>
          <w:rFonts w:cs="Arial"/>
          <w:sz w:val="22"/>
          <w:szCs w:val="22"/>
        </w:rPr>
      </w:pPr>
      <w:r w:rsidRPr="007374BC">
        <w:rPr>
          <w:rFonts w:cs="Arial"/>
          <w:b/>
          <w:sz w:val="22"/>
          <w:szCs w:val="22"/>
        </w:rPr>
        <w:t>2.3.1.1.</w:t>
      </w:r>
      <w:r w:rsidRPr="007374BC">
        <w:rPr>
          <w:rFonts w:cs="Arial"/>
          <w:sz w:val="22"/>
          <w:szCs w:val="22"/>
        </w:rPr>
        <w:t xml:space="preserve"> Hallazgo administrativo por inconsistencias en los registros y la información de las metas del proyecto 770, en lo reportado en el Plan de Acción, en el informe del Balance Social y en las Fichas EBI-D a 31 de diciembre de 2014</w:t>
      </w:r>
    </w:p>
    <w:p w:rsidR="007374BC" w:rsidRPr="007374BC" w:rsidRDefault="00463BF5" w:rsidP="007374BC">
      <w:pPr>
        <w:widowControl w:val="0"/>
        <w:autoSpaceDE w:val="0"/>
        <w:autoSpaceDN w:val="0"/>
        <w:adjustRightInd w:val="0"/>
        <w:spacing w:line="276" w:lineRule="auto"/>
        <w:ind w:left="720"/>
        <w:jc w:val="both"/>
        <w:rPr>
          <w:rFonts w:cs="Arial"/>
          <w:sz w:val="22"/>
          <w:szCs w:val="22"/>
        </w:rPr>
      </w:pPr>
    </w:p>
    <w:p w:rsidR="007374BC" w:rsidRPr="007374BC" w:rsidRDefault="00463BF5" w:rsidP="007374BC">
      <w:pPr>
        <w:widowControl w:val="0"/>
        <w:autoSpaceDE w:val="0"/>
        <w:autoSpaceDN w:val="0"/>
        <w:adjustRightInd w:val="0"/>
        <w:spacing w:line="276" w:lineRule="auto"/>
        <w:jc w:val="both"/>
        <w:rPr>
          <w:rFonts w:cs="Arial"/>
          <w:color w:val="0D0D0D"/>
          <w:sz w:val="22"/>
          <w:szCs w:val="22"/>
          <w:lang w:eastAsia="es-CO"/>
        </w:rPr>
      </w:pPr>
      <w:r w:rsidRPr="007374BC">
        <w:rPr>
          <w:rFonts w:cs="Arial"/>
          <w:b/>
          <w:sz w:val="22"/>
          <w:szCs w:val="22"/>
        </w:rPr>
        <w:t>Acción:</w:t>
      </w:r>
      <w:r w:rsidRPr="007374BC">
        <w:rPr>
          <w:rFonts w:cs="Arial"/>
          <w:i/>
          <w:sz w:val="22"/>
          <w:szCs w:val="22"/>
        </w:rPr>
        <w:t xml:space="preserve"> </w:t>
      </w:r>
      <w:r w:rsidRPr="007374BC">
        <w:rPr>
          <w:rFonts w:cs="Arial"/>
          <w:sz w:val="22"/>
          <w:szCs w:val="22"/>
        </w:rPr>
        <w:t>Actualizar permane</w:t>
      </w:r>
      <w:r w:rsidRPr="007374BC">
        <w:rPr>
          <w:rFonts w:cs="Arial"/>
          <w:sz w:val="22"/>
          <w:szCs w:val="22"/>
        </w:rPr>
        <w:t>nte y pertinentemente la Ficha EBI-D del Proyecto</w:t>
      </w:r>
      <w:r w:rsidRPr="007374BC">
        <w:rPr>
          <w:rFonts w:cs="Arial"/>
          <w:color w:val="0D0D0D"/>
          <w:sz w:val="22"/>
          <w:szCs w:val="22"/>
          <w:lang w:eastAsia="es-CO"/>
        </w:rPr>
        <w:t xml:space="preserve"> Nº 770, cada vez que sea modificado en alguna de sus variables, para que sea concordante con el plan de acción de SEGPLAN, sirviendo de fuente oficial de información para las diferentes instancias (el plan </w:t>
      </w:r>
      <w:r w:rsidRPr="007374BC">
        <w:rPr>
          <w:rFonts w:cs="Arial"/>
          <w:color w:val="0D0D0D"/>
          <w:sz w:val="22"/>
          <w:szCs w:val="22"/>
          <w:lang w:eastAsia="es-CO"/>
        </w:rPr>
        <w:t>de acción, el informe de Gestión del Proceso, el informe del Balance Social, entre otros.) y garantizar así la unidad de criterio en los datos reportados. Tener en cuenta lo contemplado en el Manual de Administración y Operación del Banco Distrital de prog</w:t>
      </w:r>
      <w:r w:rsidRPr="007374BC">
        <w:rPr>
          <w:rFonts w:cs="Arial"/>
          <w:color w:val="0D0D0D"/>
          <w:sz w:val="22"/>
          <w:szCs w:val="22"/>
          <w:lang w:eastAsia="es-CO"/>
        </w:rPr>
        <w:t>ramas y proyectos, del 2012 de la SDP y el procedimiento para la formulación y seguimiento a los proyectos de inversión RR 09 del 2014.</w:t>
      </w:r>
    </w:p>
    <w:p w:rsidR="007374BC" w:rsidRPr="007374BC" w:rsidRDefault="00463BF5" w:rsidP="007374BC">
      <w:pPr>
        <w:widowControl w:val="0"/>
        <w:autoSpaceDE w:val="0"/>
        <w:autoSpaceDN w:val="0"/>
        <w:adjustRightInd w:val="0"/>
        <w:spacing w:line="276" w:lineRule="auto"/>
        <w:jc w:val="both"/>
        <w:rPr>
          <w:rFonts w:cs="Arial"/>
          <w:sz w:val="22"/>
          <w:szCs w:val="22"/>
        </w:rPr>
      </w:pPr>
    </w:p>
    <w:p w:rsidR="007374BC" w:rsidRPr="007374BC" w:rsidRDefault="00463BF5" w:rsidP="007374BC">
      <w:pPr>
        <w:widowControl w:val="0"/>
        <w:autoSpaceDE w:val="0"/>
        <w:autoSpaceDN w:val="0"/>
        <w:adjustRightInd w:val="0"/>
        <w:spacing w:line="276" w:lineRule="auto"/>
        <w:jc w:val="both"/>
        <w:rPr>
          <w:rFonts w:cs="Arial"/>
          <w:sz w:val="22"/>
          <w:szCs w:val="22"/>
        </w:rPr>
      </w:pPr>
      <w:r w:rsidRPr="007374BC">
        <w:rPr>
          <w:rFonts w:cs="Arial"/>
          <w:b/>
          <w:sz w:val="22"/>
          <w:szCs w:val="22"/>
        </w:rPr>
        <w:t>Verificación:</w:t>
      </w:r>
      <w:r w:rsidRPr="007374BC">
        <w:rPr>
          <w:rFonts w:cs="Arial"/>
          <w:sz w:val="22"/>
          <w:szCs w:val="22"/>
        </w:rPr>
        <w:t xml:space="preserve"> Se evidenció la realización de actualizaciones producto de tres (3)  modificaciones, así:</w:t>
      </w:r>
    </w:p>
    <w:p w:rsidR="007374BC" w:rsidRPr="007374BC" w:rsidRDefault="00463BF5" w:rsidP="007374BC">
      <w:pPr>
        <w:widowControl w:val="0"/>
        <w:autoSpaceDE w:val="0"/>
        <w:autoSpaceDN w:val="0"/>
        <w:adjustRightInd w:val="0"/>
        <w:spacing w:line="276" w:lineRule="auto"/>
        <w:jc w:val="both"/>
        <w:rPr>
          <w:rFonts w:cs="Arial"/>
          <w:sz w:val="22"/>
          <w:szCs w:val="22"/>
        </w:rPr>
      </w:pPr>
    </w:p>
    <w:p w:rsidR="007374BC" w:rsidRPr="007374BC" w:rsidRDefault="00463BF5" w:rsidP="007374BC">
      <w:pPr>
        <w:widowControl w:val="0"/>
        <w:numPr>
          <w:ilvl w:val="0"/>
          <w:numId w:val="3"/>
        </w:numPr>
        <w:autoSpaceDE w:val="0"/>
        <w:autoSpaceDN w:val="0"/>
        <w:adjustRightInd w:val="0"/>
        <w:spacing w:line="276" w:lineRule="auto"/>
        <w:jc w:val="both"/>
        <w:rPr>
          <w:rFonts w:cs="Arial"/>
          <w:sz w:val="22"/>
          <w:szCs w:val="22"/>
        </w:rPr>
      </w:pPr>
      <w:r w:rsidRPr="007374BC">
        <w:rPr>
          <w:rFonts w:cs="Arial"/>
          <w:sz w:val="22"/>
          <w:szCs w:val="22"/>
        </w:rPr>
        <w:t>Memorando Nº 3</w:t>
      </w:r>
      <w:r w:rsidRPr="007374BC">
        <w:rPr>
          <w:rFonts w:cs="Arial"/>
          <w:sz w:val="22"/>
          <w:szCs w:val="22"/>
        </w:rPr>
        <w:t>-2015-19767 del 25/09/2015, mediante el cual se remite a la Dirección de Planeación la actualización de la ficha EBI-D correspondiente al proyecto No. 770.</w:t>
      </w:r>
    </w:p>
    <w:p w:rsidR="007374BC" w:rsidRPr="007374BC" w:rsidRDefault="00463BF5" w:rsidP="007374BC">
      <w:pPr>
        <w:widowControl w:val="0"/>
        <w:numPr>
          <w:ilvl w:val="0"/>
          <w:numId w:val="3"/>
        </w:numPr>
        <w:autoSpaceDE w:val="0"/>
        <w:autoSpaceDN w:val="0"/>
        <w:adjustRightInd w:val="0"/>
        <w:spacing w:line="276" w:lineRule="auto"/>
        <w:jc w:val="both"/>
        <w:rPr>
          <w:rFonts w:cs="Arial"/>
          <w:sz w:val="22"/>
          <w:szCs w:val="22"/>
        </w:rPr>
      </w:pPr>
      <w:r w:rsidRPr="007374BC">
        <w:rPr>
          <w:rFonts w:cs="Arial"/>
          <w:sz w:val="22"/>
          <w:szCs w:val="22"/>
        </w:rPr>
        <w:t>La Oficina de Planeación actualiza la Ficha EBI-D e informa mediante memorando Nº 3-2015-21904 del 2</w:t>
      </w:r>
      <w:r w:rsidRPr="007374BC">
        <w:rPr>
          <w:rFonts w:cs="Arial"/>
          <w:sz w:val="22"/>
          <w:szCs w:val="22"/>
        </w:rPr>
        <w:t>1/10/2015; es  ajustada al presupuesto según comunicado Nº 3-2015-21781 del 19/10/2015.</w:t>
      </w:r>
    </w:p>
    <w:p w:rsidR="007374BC" w:rsidRPr="007374BC" w:rsidRDefault="00463BF5" w:rsidP="007374BC">
      <w:pPr>
        <w:widowControl w:val="0"/>
        <w:numPr>
          <w:ilvl w:val="0"/>
          <w:numId w:val="3"/>
        </w:numPr>
        <w:autoSpaceDE w:val="0"/>
        <w:autoSpaceDN w:val="0"/>
        <w:adjustRightInd w:val="0"/>
        <w:spacing w:line="276" w:lineRule="auto"/>
        <w:jc w:val="both"/>
        <w:rPr>
          <w:rFonts w:cs="Arial"/>
          <w:sz w:val="22"/>
          <w:szCs w:val="22"/>
        </w:rPr>
      </w:pPr>
      <w:r w:rsidRPr="007374BC">
        <w:rPr>
          <w:rFonts w:cs="Arial"/>
          <w:sz w:val="22"/>
          <w:szCs w:val="22"/>
        </w:rPr>
        <w:t>Mediante memorando Nº 3-2015-25406 del 03/12/2015, se remite a la Dirección de Planeación la actualización de la Ficha EBI-D del proyecto de inversión Nº 770.</w:t>
      </w:r>
    </w:p>
    <w:p w:rsidR="007374BC" w:rsidRPr="007374BC" w:rsidRDefault="00463BF5" w:rsidP="007374BC">
      <w:pPr>
        <w:widowControl w:val="0"/>
        <w:autoSpaceDE w:val="0"/>
        <w:autoSpaceDN w:val="0"/>
        <w:adjustRightInd w:val="0"/>
        <w:spacing w:line="276" w:lineRule="auto"/>
        <w:ind w:left="720"/>
        <w:jc w:val="both"/>
        <w:rPr>
          <w:rFonts w:cs="Arial"/>
          <w:sz w:val="22"/>
          <w:szCs w:val="22"/>
        </w:rPr>
      </w:pPr>
    </w:p>
    <w:p w:rsidR="007374BC" w:rsidRPr="007374BC" w:rsidRDefault="00463BF5" w:rsidP="007374BC">
      <w:pPr>
        <w:widowControl w:val="0"/>
        <w:autoSpaceDE w:val="0"/>
        <w:autoSpaceDN w:val="0"/>
        <w:adjustRightInd w:val="0"/>
        <w:spacing w:line="276" w:lineRule="auto"/>
        <w:jc w:val="both"/>
        <w:rPr>
          <w:rFonts w:cs="Arial"/>
          <w:sz w:val="22"/>
          <w:szCs w:val="22"/>
        </w:rPr>
      </w:pPr>
      <w:r w:rsidRPr="007374BC">
        <w:rPr>
          <w:rFonts w:cs="Arial"/>
          <w:b/>
          <w:sz w:val="22"/>
          <w:szCs w:val="22"/>
        </w:rPr>
        <w:t>2.3.1.2.</w:t>
      </w:r>
      <w:r w:rsidRPr="007374BC">
        <w:rPr>
          <w:rFonts w:cs="Arial"/>
          <w:b/>
          <w:sz w:val="22"/>
          <w:szCs w:val="22"/>
        </w:rPr>
        <w:t xml:space="preserve"> </w:t>
      </w:r>
      <w:r w:rsidRPr="007374BC">
        <w:rPr>
          <w:rFonts w:cs="Arial"/>
          <w:sz w:val="22"/>
          <w:szCs w:val="22"/>
        </w:rPr>
        <w:t>Hallazgo Administrativo, por no ceñirse a los objetivos y/o metas de los proyectos de inversión de la Contraloría de Bogotá</w:t>
      </w:r>
    </w:p>
    <w:p w:rsidR="007374BC" w:rsidRPr="007374BC" w:rsidRDefault="00463BF5" w:rsidP="007374BC">
      <w:pPr>
        <w:widowControl w:val="0"/>
        <w:autoSpaceDE w:val="0"/>
        <w:autoSpaceDN w:val="0"/>
        <w:adjustRightInd w:val="0"/>
        <w:spacing w:line="276" w:lineRule="auto"/>
        <w:jc w:val="both"/>
        <w:rPr>
          <w:rFonts w:cs="Arial"/>
          <w:sz w:val="22"/>
          <w:szCs w:val="22"/>
        </w:rPr>
      </w:pPr>
    </w:p>
    <w:p w:rsidR="007374BC" w:rsidRPr="007374BC" w:rsidRDefault="00463BF5" w:rsidP="007374BC">
      <w:pPr>
        <w:widowControl w:val="0"/>
        <w:autoSpaceDE w:val="0"/>
        <w:autoSpaceDN w:val="0"/>
        <w:adjustRightInd w:val="0"/>
        <w:spacing w:line="276" w:lineRule="auto"/>
        <w:jc w:val="both"/>
        <w:rPr>
          <w:rFonts w:cs="Arial"/>
          <w:i/>
          <w:sz w:val="22"/>
          <w:szCs w:val="22"/>
        </w:rPr>
      </w:pPr>
      <w:r w:rsidRPr="007374BC">
        <w:rPr>
          <w:rFonts w:cs="Arial"/>
          <w:b/>
          <w:sz w:val="22"/>
          <w:szCs w:val="22"/>
        </w:rPr>
        <w:t>Acción:</w:t>
      </w:r>
      <w:r w:rsidRPr="007374BC">
        <w:rPr>
          <w:rFonts w:cs="Arial"/>
          <w:i/>
          <w:sz w:val="22"/>
          <w:szCs w:val="22"/>
        </w:rPr>
        <w:t xml:space="preserve"> Realizar las actividades de contralores estudiantiles en el marco del proyecto Nº 770.</w:t>
      </w:r>
    </w:p>
    <w:p w:rsidR="007374BC" w:rsidRPr="007374BC" w:rsidRDefault="00463BF5" w:rsidP="007374BC">
      <w:pPr>
        <w:widowControl w:val="0"/>
        <w:autoSpaceDE w:val="0"/>
        <w:autoSpaceDN w:val="0"/>
        <w:adjustRightInd w:val="0"/>
        <w:spacing w:line="276" w:lineRule="auto"/>
        <w:jc w:val="both"/>
        <w:rPr>
          <w:rFonts w:cs="Arial"/>
          <w:sz w:val="22"/>
          <w:szCs w:val="22"/>
        </w:rPr>
      </w:pPr>
    </w:p>
    <w:p w:rsidR="007374BC" w:rsidRPr="007374BC" w:rsidRDefault="00463BF5" w:rsidP="007374BC">
      <w:pPr>
        <w:widowControl w:val="0"/>
        <w:autoSpaceDE w:val="0"/>
        <w:autoSpaceDN w:val="0"/>
        <w:adjustRightInd w:val="0"/>
        <w:spacing w:line="276" w:lineRule="auto"/>
        <w:jc w:val="both"/>
        <w:rPr>
          <w:rFonts w:cs="Arial"/>
          <w:sz w:val="22"/>
          <w:szCs w:val="22"/>
        </w:rPr>
      </w:pPr>
      <w:r w:rsidRPr="007374BC">
        <w:rPr>
          <w:rFonts w:cs="Arial"/>
          <w:b/>
          <w:sz w:val="22"/>
          <w:szCs w:val="22"/>
        </w:rPr>
        <w:t xml:space="preserve">Verificación: </w:t>
      </w:r>
      <w:r w:rsidRPr="007374BC">
        <w:rPr>
          <w:rFonts w:cs="Arial"/>
          <w:sz w:val="22"/>
          <w:szCs w:val="22"/>
        </w:rPr>
        <w:t xml:space="preserve">Se constató la </w:t>
      </w:r>
      <w:r w:rsidRPr="007374BC">
        <w:rPr>
          <w:rFonts w:cs="Arial"/>
          <w:sz w:val="22"/>
          <w:szCs w:val="22"/>
        </w:rPr>
        <w:t>realización de cuatro (4) actividades programadas así: un taller conversatorio y tres (3) talleres pedagógicos con estudiantes de diecinueve (19) localidades.</w:t>
      </w:r>
    </w:p>
    <w:p w:rsidR="007374BC" w:rsidRPr="007374BC" w:rsidRDefault="00463BF5" w:rsidP="007374BC">
      <w:pPr>
        <w:widowControl w:val="0"/>
        <w:autoSpaceDE w:val="0"/>
        <w:autoSpaceDN w:val="0"/>
        <w:adjustRightInd w:val="0"/>
        <w:spacing w:line="276" w:lineRule="auto"/>
        <w:jc w:val="both"/>
        <w:rPr>
          <w:rFonts w:cs="Arial"/>
          <w:sz w:val="22"/>
          <w:szCs w:val="22"/>
        </w:rPr>
      </w:pPr>
    </w:p>
    <w:p w:rsidR="000954E8" w:rsidRDefault="00463BF5" w:rsidP="007374BC">
      <w:pPr>
        <w:widowControl w:val="0"/>
        <w:autoSpaceDE w:val="0"/>
        <w:autoSpaceDN w:val="0"/>
        <w:adjustRightInd w:val="0"/>
        <w:spacing w:line="276" w:lineRule="auto"/>
        <w:jc w:val="both"/>
        <w:rPr>
          <w:rFonts w:cs="Arial"/>
          <w:b/>
          <w:sz w:val="22"/>
          <w:szCs w:val="22"/>
        </w:rPr>
      </w:pPr>
    </w:p>
    <w:p w:rsidR="007374BC" w:rsidRPr="007374BC" w:rsidRDefault="00463BF5" w:rsidP="007374BC">
      <w:pPr>
        <w:widowControl w:val="0"/>
        <w:autoSpaceDE w:val="0"/>
        <w:autoSpaceDN w:val="0"/>
        <w:adjustRightInd w:val="0"/>
        <w:spacing w:line="276" w:lineRule="auto"/>
        <w:jc w:val="both"/>
        <w:rPr>
          <w:rFonts w:cs="Arial"/>
          <w:sz w:val="22"/>
          <w:szCs w:val="22"/>
        </w:rPr>
      </w:pPr>
      <w:r w:rsidRPr="007374BC">
        <w:rPr>
          <w:rFonts w:cs="Arial"/>
          <w:b/>
          <w:sz w:val="22"/>
          <w:szCs w:val="22"/>
        </w:rPr>
        <w:t xml:space="preserve">2.3.2.1. </w:t>
      </w:r>
      <w:r w:rsidRPr="007374BC">
        <w:rPr>
          <w:rFonts w:cs="Arial"/>
          <w:sz w:val="22"/>
          <w:szCs w:val="22"/>
        </w:rPr>
        <w:t>Hallazgo administrativo por inconsistencias en las cifras reportadas en el Informe del</w:t>
      </w:r>
      <w:r w:rsidRPr="007374BC">
        <w:rPr>
          <w:rFonts w:cs="Arial"/>
          <w:sz w:val="22"/>
          <w:szCs w:val="22"/>
        </w:rPr>
        <w:t xml:space="preserve"> Balance Social, Plan de Acción y Fichas EBI-D vigencia 2014 y frente a las limitaciones del problema social.</w:t>
      </w:r>
    </w:p>
    <w:p w:rsidR="007374BC" w:rsidRPr="007374BC" w:rsidRDefault="00463BF5" w:rsidP="007374BC">
      <w:pPr>
        <w:widowControl w:val="0"/>
        <w:autoSpaceDE w:val="0"/>
        <w:autoSpaceDN w:val="0"/>
        <w:adjustRightInd w:val="0"/>
        <w:spacing w:line="276" w:lineRule="auto"/>
        <w:jc w:val="both"/>
        <w:rPr>
          <w:rFonts w:cs="Arial"/>
          <w:sz w:val="22"/>
          <w:szCs w:val="22"/>
        </w:rPr>
      </w:pPr>
    </w:p>
    <w:p w:rsidR="007374BC" w:rsidRPr="007374BC" w:rsidRDefault="00463BF5" w:rsidP="007374BC">
      <w:pPr>
        <w:widowControl w:val="0"/>
        <w:autoSpaceDE w:val="0"/>
        <w:autoSpaceDN w:val="0"/>
        <w:adjustRightInd w:val="0"/>
        <w:spacing w:line="276" w:lineRule="auto"/>
        <w:jc w:val="both"/>
        <w:rPr>
          <w:rFonts w:cs="Arial"/>
          <w:sz w:val="22"/>
          <w:szCs w:val="22"/>
        </w:rPr>
      </w:pPr>
      <w:r w:rsidRPr="007374BC">
        <w:rPr>
          <w:rFonts w:cs="Arial"/>
          <w:b/>
          <w:sz w:val="22"/>
          <w:szCs w:val="22"/>
        </w:rPr>
        <w:t>Acción:</w:t>
      </w:r>
      <w:r w:rsidRPr="007374BC">
        <w:rPr>
          <w:rFonts w:cs="Arial"/>
          <w:i/>
          <w:sz w:val="22"/>
          <w:szCs w:val="22"/>
        </w:rPr>
        <w:t xml:space="preserve"> </w:t>
      </w:r>
      <w:r w:rsidRPr="007374BC">
        <w:rPr>
          <w:rFonts w:cs="Arial"/>
          <w:sz w:val="22"/>
          <w:szCs w:val="22"/>
        </w:rPr>
        <w:t>Realizar seguimiento a la formulación, modificaciones y  actualizaciones que se realicen al  Proyecto de Inversión 770 y asegurar la oportunidad y confiablidad  en la información  en las fichas  EBI-D, en el Informe del Balance Social (Metodología aplicada</w:t>
      </w:r>
      <w:r w:rsidRPr="007374BC">
        <w:rPr>
          <w:rFonts w:cs="Arial"/>
          <w:sz w:val="22"/>
          <w:szCs w:val="22"/>
        </w:rPr>
        <w:t>), Plan de Acción registrado en SEGPLAN, entre otros, de acuerdo a lo establecido en el  Procedimiento para la formulación, actualización y seguimiento a los Proyectos de Inversión, adoptado mediante la R.R 09 de 2014 y lo contemplado en el Manual de Admin</w:t>
      </w:r>
      <w:r w:rsidRPr="007374BC">
        <w:rPr>
          <w:rFonts w:cs="Arial"/>
          <w:sz w:val="22"/>
          <w:szCs w:val="22"/>
        </w:rPr>
        <w:t>istración y Operación del Banco Distrital de programas y proyectos, del 2012 de la SDP.</w:t>
      </w:r>
    </w:p>
    <w:p w:rsidR="007374BC" w:rsidRPr="007374BC" w:rsidRDefault="00463BF5" w:rsidP="007374BC">
      <w:pPr>
        <w:widowControl w:val="0"/>
        <w:autoSpaceDE w:val="0"/>
        <w:autoSpaceDN w:val="0"/>
        <w:adjustRightInd w:val="0"/>
        <w:spacing w:line="276" w:lineRule="auto"/>
        <w:jc w:val="both"/>
        <w:rPr>
          <w:rFonts w:cs="Arial"/>
          <w:sz w:val="22"/>
          <w:szCs w:val="22"/>
        </w:rPr>
      </w:pPr>
    </w:p>
    <w:p w:rsidR="007374BC" w:rsidRPr="007374BC" w:rsidRDefault="00463BF5" w:rsidP="007374BC">
      <w:pPr>
        <w:widowControl w:val="0"/>
        <w:autoSpaceDE w:val="0"/>
        <w:autoSpaceDN w:val="0"/>
        <w:adjustRightInd w:val="0"/>
        <w:spacing w:line="276" w:lineRule="auto"/>
        <w:ind w:hanging="142"/>
        <w:jc w:val="both"/>
        <w:rPr>
          <w:rFonts w:cs="Arial"/>
          <w:sz w:val="22"/>
          <w:szCs w:val="22"/>
        </w:rPr>
      </w:pPr>
      <w:r w:rsidRPr="007374BC">
        <w:rPr>
          <w:rFonts w:cs="Arial"/>
          <w:b/>
          <w:sz w:val="22"/>
          <w:szCs w:val="22"/>
        </w:rPr>
        <w:t xml:space="preserve">Verificación: </w:t>
      </w:r>
      <w:r w:rsidRPr="007374BC">
        <w:rPr>
          <w:rFonts w:cs="Arial"/>
          <w:sz w:val="22"/>
          <w:szCs w:val="22"/>
        </w:rPr>
        <w:t>En cumplimiento</w:t>
      </w:r>
      <w:r w:rsidRPr="007374BC">
        <w:rPr>
          <w:rFonts w:cs="Arial"/>
          <w:b/>
          <w:sz w:val="22"/>
          <w:szCs w:val="22"/>
        </w:rPr>
        <w:t xml:space="preserve"> </w:t>
      </w:r>
      <w:r w:rsidRPr="007374BC">
        <w:rPr>
          <w:rFonts w:cs="Arial"/>
          <w:sz w:val="22"/>
          <w:szCs w:val="22"/>
        </w:rPr>
        <w:t>a lo establecido en la circular  Nº 02 de 2014, se evidencio la realización de tres (3) seguimientos, así:</w:t>
      </w:r>
    </w:p>
    <w:p w:rsidR="007374BC" w:rsidRPr="007374BC" w:rsidRDefault="00463BF5" w:rsidP="007374BC">
      <w:pPr>
        <w:widowControl w:val="0"/>
        <w:autoSpaceDE w:val="0"/>
        <w:autoSpaceDN w:val="0"/>
        <w:adjustRightInd w:val="0"/>
        <w:spacing w:line="276" w:lineRule="auto"/>
        <w:ind w:hanging="142"/>
        <w:jc w:val="both"/>
        <w:rPr>
          <w:rFonts w:cs="Arial"/>
          <w:sz w:val="22"/>
          <w:szCs w:val="22"/>
        </w:rPr>
      </w:pPr>
    </w:p>
    <w:p w:rsidR="007374BC" w:rsidRPr="007374BC" w:rsidRDefault="00463BF5" w:rsidP="007374BC">
      <w:pPr>
        <w:widowControl w:val="0"/>
        <w:numPr>
          <w:ilvl w:val="0"/>
          <w:numId w:val="4"/>
        </w:numPr>
        <w:autoSpaceDE w:val="0"/>
        <w:autoSpaceDN w:val="0"/>
        <w:adjustRightInd w:val="0"/>
        <w:spacing w:line="276" w:lineRule="auto"/>
        <w:jc w:val="both"/>
        <w:rPr>
          <w:rFonts w:cs="Arial"/>
          <w:sz w:val="22"/>
          <w:szCs w:val="22"/>
        </w:rPr>
      </w:pPr>
      <w:r w:rsidRPr="007374BC">
        <w:rPr>
          <w:rFonts w:cs="Arial"/>
          <w:sz w:val="22"/>
          <w:szCs w:val="22"/>
        </w:rPr>
        <w:t>En el mes de marzo mediante m</w:t>
      </w:r>
      <w:r w:rsidRPr="007374BC">
        <w:rPr>
          <w:rFonts w:cs="Arial"/>
          <w:sz w:val="22"/>
          <w:szCs w:val="22"/>
        </w:rPr>
        <w:t>emorando Nº 3-2015-06427 de 06/04/2015.</w:t>
      </w:r>
    </w:p>
    <w:p w:rsidR="007374BC" w:rsidRPr="007374BC" w:rsidRDefault="00463BF5" w:rsidP="007374BC">
      <w:pPr>
        <w:widowControl w:val="0"/>
        <w:numPr>
          <w:ilvl w:val="0"/>
          <w:numId w:val="4"/>
        </w:numPr>
        <w:autoSpaceDE w:val="0"/>
        <w:autoSpaceDN w:val="0"/>
        <w:adjustRightInd w:val="0"/>
        <w:spacing w:line="276" w:lineRule="auto"/>
        <w:jc w:val="both"/>
        <w:rPr>
          <w:rFonts w:cs="Arial"/>
          <w:sz w:val="22"/>
          <w:szCs w:val="22"/>
        </w:rPr>
      </w:pPr>
      <w:r w:rsidRPr="007374BC">
        <w:rPr>
          <w:rFonts w:cs="Arial"/>
          <w:sz w:val="22"/>
          <w:szCs w:val="22"/>
        </w:rPr>
        <w:t>En el mes de junio mediante memorando Nº 3-2015-13369 de 03/07/2015.</w:t>
      </w:r>
    </w:p>
    <w:p w:rsidR="007374BC" w:rsidRPr="007374BC" w:rsidRDefault="00463BF5" w:rsidP="007374BC">
      <w:pPr>
        <w:widowControl w:val="0"/>
        <w:numPr>
          <w:ilvl w:val="0"/>
          <w:numId w:val="4"/>
        </w:numPr>
        <w:autoSpaceDE w:val="0"/>
        <w:autoSpaceDN w:val="0"/>
        <w:adjustRightInd w:val="0"/>
        <w:spacing w:line="276" w:lineRule="auto"/>
        <w:jc w:val="both"/>
        <w:rPr>
          <w:rFonts w:cs="Arial"/>
          <w:sz w:val="22"/>
          <w:szCs w:val="22"/>
        </w:rPr>
      </w:pPr>
      <w:r w:rsidRPr="007374BC">
        <w:rPr>
          <w:rFonts w:cs="Arial"/>
          <w:sz w:val="22"/>
          <w:szCs w:val="22"/>
        </w:rPr>
        <w:t>En el mes de septiembre mediante memorando Nº 3-2015-20713 de 05/10/2015.</w:t>
      </w:r>
    </w:p>
    <w:p w:rsidR="007374BC" w:rsidRPr="007374BC" w:rsidRDefault="00463BF5" w:rsidP="007374BC">
      <w:pPr>
        <w:widowControl w:val="0"/>
        <w:autoSpaceDE w:val="0"/>
        <w:autoSpaceDN w:val="0"/>
        <w:adjustRightInd w:val="0"/>
        <w:spacing w:line="276" w:lineRule="auto"/>
        <w:ind w:left="578"/>
        <w:jc w:val="both"/>
        <w:rPr>
          <w:rFonts w:cs="Arial"/>
          <w:sz w:val="22"/>
          <w:szCs w:val="22"/>
        </w:rPr>
      </w:pPr>
    </w:p>
    <w:p w:rsidR="007374BC" w:rsidRPr="007374BC" w:rsidRDefault="00463BF5" w:rsidP="007374BC">
      <w:pPr>
        <w:widowControl w:val="0"/>
        <w:autoSpaceDE w:val="0"/>
        <w:autoSpaceDN w:val="0"/>
        <w:adjustRightInd w:val="0"/>
        <w:spacing w:line="276" w:lineRule="auto"/>
        <w:ind w:left="-142"/>
        <w:jc w:val="both"/>
        <w:rPr>
          <w:rFonts w:cs="Arial"/>
          <w:sz w:val="22"/>
          <w:szCs w:val="22"/>
        </w:rPr>
      </w:pPr>
      <w:r w:rsidRPr="007374BC">
        <w:rPr>
          <w:rFonts w:cs="Arial"/>
          <w:sz w:val="22"/>
          <w:szCs w:val="22"/>
        </w:rPr>
        <w:t>El seguimiento del cuatro trimestre se realiza los primeros días del mes</w:t>
      </w:r>
      <w:r w:rsidRPr="007374BC">
        <w:rPr>
          <w:rFonts w:cs="Arial"/>
          <w:sz w:val="22"/>
          <w:szCs w:val="22"/>
        </w:rPr>
        <w:t xml:space="preserve"> de enero de 2016. </w:t>
      </w:r>
    </w:p>
    <w:p w:rsidR="007374BC" w:rsidRPr="007374BC" w:rsidRDefault="00463BF5" w:rsidP="007374BC">
      <w:pPr>
        <w:widowControl w:val="0"/>
        <w:autoSpaceDE w:val="0"/>
        <w:autoSpaceDN w:val="0"/>
        <w:adjustRightInd w:val="0"/>
        <w:spacing w:line="276" w:lineRule="auto"/>
        <w:ind w:left="-142"/>
        <w:jc w:val="both"/>
        <w:rPr>
          <w:rFonts w:cs="Arial"/>
          <w:sz w:val="22"/>
          <w:szCs w:val="22"/>
        </w:rPr>
      </w:pPr>
    </w:p>
    <w:p w:rsidR="007374BC" w:rsidRPr="007374BC" w:rsidRDefault="00463BF5" w:rsidP="007374BC">
      <w:pPr>
        <w:widowControl w:val="0"/>
        <w:numPr>
          <w:ilvl w:val="0"/>
          <w:numId w:val="1"/>
        </w:numPr>
        <w:autoSpaceDE w:val="0"/>
        <w:autoSpaceDN w:val="0"/>
        <w:adjustRightInd w:val="0"/>
        <w:ind w:left="426"/>
        <w:jc w:val="both"/>
        <w:rPr>
          <w:rFonts w:cs="Arial"/>
          <w:b/>
          <w:sz w:val="22"/>
          <w:szCs w:val="22"/>
        </w:rPr>
      </w:pPr>
      <w:r w:rsidRPr="007374BC">
        <w:rPr>
          <w:rFonts w:cs="Arial"/>
          <w:b/>
          <w:sz w:val="22"/>
          <w:szCs w:val="22"/>
        </w:rPr>
        <w:t>ACCIONES CORRECTIVAS</w:t>
      </w:r>
    </w:p>
    <w:p w:rsidR="007374BC" w:rsidRPr="007374BC" w:rsidRDefault="00463BF5" w:rsidP="007374BC">
      <w:pPr>
        <w:widowControl w:val="0"/>
        <w:autoSpaceDE w:val="0"/>
        <w:autoSpaceDN w:val="0"/>
        <w:adjustRightInd w:val="0"/>
        <w:spacing w:line="276" w:lineRule="auto"/>
        <w:ind w:left="-142"/>
        <w:jc w:val="both"/>
        <w:rPr>
          <w:rFonts w:cs="Arial"/>
          <w:sz w:val="22"/>
          <w:szCs w:val="22"/>
        </w:rPr>
      </w:pPr>
    </w:p>
    <w:p w:rsidR="007374BC" w:rsidRPr="007374BC" w:rsidRDefault="00463BF5" w:rsidP="007374BC">
      <w:pPr>
        <w:widowControl w:val="0"/>
        <w:autoSpaceDE w:val="0"/>
        <w:autoSpaceDN w:val="0"/>
        <w:adjustRightInd w:val="0"/>
        <w:spacing w:line="276" w:lineRule="auto"/>
        <w:ind w:left="-142"/>
        <w:jc w:val="both"/>
        <w:rPr>
          <w:rFonts w:cs="Arial"/>
          <w:sz w:val="22"/>
          <w:szCs w:val="22"/>
        </w:rPr>
      </w:pPr>
      <w:r w:rsidRPr="007374BC">
        <w:rPr>
          <w:rFonts w:cs="Arial"/>
          <w:sz w:val="22"/>
          <w:szCs w:val="22"/>
        </w:rPr>
        <w:t>Referente a la verificación de la matriz de riesgos inherentes al proceso, se identifica un (1)  riego de origen 1.6 Otros Riesgos, que permanece abierto para seguimiento, así:</w:t>
      </w:r>
    </w:p>
    <w:p w:rsidR="007374BC" w:rsidRPr="007374BC" w:rsidRDefault="00463BF5" w:rsidP="007374BC">
      <w:pPr>
        <w:widowControl w:val="0"/>
        <w:autoSpaceDE w:val="0"/>
        <w:autoSpaceDN w:val="0"/>
        <w:adjustRightInd w:val="0"/>
        <w:jc w:val="center"/>
        <w:rPr>
          <w:rFonts w:cs="Arial"/>
          <w:b/>
          <w:sz w:val="22"/>
          <w:szCs w:val="22"/>
        </w:rPr>
      </w:pPr>
    </w:p>
    <w:p w:rsidR="007374BC" w:rsidRPr="007374BC" w:rsidRDefault="00463BF5" w:rsidP="007374BC">
      <w:pPr>
        <w:widowControl w:val="0"/>
        <w:autoSpaceDE w:val="0"/>
        <w:autoSpaceDN w:val="0"/>
        <w:adjustRightInd w:val="0"/>
        <w:jc w:val="center"/>
        <w:rPr>
          <w:rFonts w:cs="Arial"/>
          <w:b/>
          <w:sz w:val="22"/>
          <w:szCs w:val="22"/>
        </w:rPr>
      </w:pPr>
      <w:r w:rsidRPr="007374BC">
        <w:rPr>
          <w:rFonts w:cs="Arial"/>
          <w:b/>
          <w:sz w:val="22"/>
          <w:szCs w:val="22"/>
        </w:rPr>
        <w:t>Tabla 2</w:t>
      </w:r>
    </w:p>
    <w:p w:rsidR="007374BC" w:rsidRPr="007374BC" w:rsidRDefault="00463BF5" w:rsidP="007374BC">
      <w:pPr>
        <w:widowControl w:val="0"/>
        <w:autoSpaceDE w:val="0"/>
        <w:autoSpaceDN w:val="0"/>
        <w:adjustRightInd w:val="0"/>
        <w:jc w:val="center"/>
        <w:rPr>
          <w:rFonts w:cs="Arial"/>
          <w:b/>
          <w:sz w:val="22"/>
          <w:szCs w:val="22"/>
        </w:rPr>
      </w:pPr>
      <w:r w:rsidRPr="007374BC">
        <w:rPr>
          <w:rFonts w:cs="Arial"/>
          <w:b/>
          <w:sz w:val="22"/>
          <w:szCs w:val="22"/>
        </w:rPr>
        <w:t xml:space="preserve">Anexo 1 - Plan de Evaluación y Seguimiento de los Riesgos </w:t>
      </w:r>
    </w:p>
    <w:p w:rsidR="007374BC" w:rsidRPr="007374BC" w:rsidRDefault="00463BF5" w:rsidP="007374BC">
      <w:pPr>
        <w:widowControl w:val="0"/>
        <w:autoSpaceDE w:val="0"/>
        <w:autoSpaceDN w:val="0"/>
        <w:adjustRightInd w:val="0"/>
        <w:jc w:val="center"/>
        <w:rPr>
          <w:rFonts w:cs="Arial"/>
          <w:b/>
          <w:sz w:val="22"/>
          <w:szCs w:val="22"/>
        </w:rPr>
      </w:pPr>
    </w:p>
    <w:tbl>
      <w:tblPr>
        <w:tblW w:w="882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27"/>
        <w:gridCol w:w="2218"/>
        <w:gridCol w:w="1693"/>
        <w:gridCol w:w="1833"/>
        <w:gridCol w:w="950"/>
      </w:tblGrid>
      <w:tr w:rsidR="00907D3F" w:rsidTr="00942066">
        <w:trPr>
          <w:trHeight w:val="627"/>
        </w:trPr>
        <w:tc>
          <w:tcPr>
            <w:tcW w:w="2127" w:type="dxa"/>
            <w:shd w:val="clear" w:color="auto" w:fill="D9D9D9" w:themeFill="background1" w:themeFillShade="D9"/>
            <w:vAlign w:val="center"/>
          </w:tcPr>
          <w:p w:rsidR="007374BC" w:rsidRPr="007374BC" w:rsidRDefault="00463BF5" w:rsidP="007374BC">
            <w:pPr>
              <w:jc w:val="center"/>
              <w:rPr>
                <w:rFonts w:cs="Arial"/>
                <w:b/>
                <w:sz w:val="22"/>
                <w:szCs w:val="22"/>
              </w:rPr>
            </w:pPr>
            <w:r w:rsidRPr="007374BC">
              <w:rPr>
                <w:rFonts w:cs="Arial"/>
                <w:b/>
                <w:sz w:val="22"/>
                <w:szCs w:val="22"/>
              </w:rPr>
              <w:t>ORIGEN</w:t>
            </w:r>
          </w:p>
        </w:tc>
        <w:tc>
          <w:tcPr>
            <w:tcW w:w="2218" w:type="dxa"/>
            <w:shd w:val="clear" w:color="auto" w:fill="D9D9D9" w:themeFill="background1" w:themeFillShade="D9"/>
            <w:vAlign w:val="center"/>
          </w:tcPr>
          <w:p w:rsidR="007374BC" w:rsidRPr="007374BC" w:rsidRDefault="00463BF5" w:rsidP="007374BC">
            <w:pPr>
              <w:jc w:val="center"/>
              <w:rPr>
                <w:rFonts w:cs="Arial"/>
                <w:b/>
                <w:sz w:val="22"/>
                <w:szCs w:val="22"/>
              </w:rPr>
            </w:pPr>
            <w:r w:rsidRPr="007374BC">
              <w:rPr>
                <w:rFonts w:cs="Arial"/>
                <w:b/>
                <w:sz w:val="22"/>
                <w:szCs w:val="22"/>
              </w:rPr>
              <w:t>TIPO DE ACCIÓN</w:t>
            </w:r>
          </w:p>
        </w:tc>
        <w:tc>
          <w:tcPr>
            <w:tcW w:w="1693" w:type="dxa"/>
            <w:shd w:val="clear" w:color="auto" w:fill="D9D9D9" w:themeFill="background1" w:themeFillShade="D9"/>
            <w:vAlign w:val="center"/>
          </w:tcPr>
          <w:p w:rsidR="007374BC" w:rsidRPr="007374BC" w:rsidRDefault="00463BF5" w:rsidP="007374BC">
            <w:pPr>
              <w:jc w:val="center"/>
              <w:rPr>
                <w:rFonts w:cs="Arial"/>
                <w:b/>
                <w:sz w:val="22"/>
                <w:szCs w:val="22"/>
              </w:rPr>
            </w:pPr>
            <w:r w:rsidRPr="007374BC">
              <w:rPr>
                <w:rFonts w:cs="Arial"/>
                <w:b/>
                <w:sz w:val="22"/>
                <w:szCs w:val="22"/>
              </w:rPr>
              <w:t>ABIERTOS</w:t>
            </w:r>
          </w:p>
        </w:tc>
        <w:tc>
          <w:tcPr>
            <w:tcW w:w="1833" w:type="dxa"/>
            <w:shd w:val="clear" w:color="auto" w:fill="D9D9D9" w:themeFill="background1" w:themeFillShade="D9"/>
            <w:vAlign w:val="center"/>
          </w:tcPr>
          <w:p w:rsidR="007374BC" w:rsidRPr="007374BC" w:rsidRDefault="00463BF5" w:rsidP="007374BC">
            <w:pPr>
              <w:jc w:val="center"/>
              <w:rPr>
                <w:rFonts w:cs="Arial"/>
                <w:b/>
                <w:sz w:val="22"/>
                <w:szCs w:val="22"/>
              </w:rPr>
            </w:pPr>
            <w:r w:rsidRPr="007374BC">
              <w:rPr>
                <w:rFonts w:cs="Arial"/>
                <w:b/>
                <w:sz w:val="22"/>
                <w:szCs w:val="22"/>
              </w:rPr>
              <w:t>MITIGADOS</w:t>
            </w:r>
          </w:p>
        </w:tc>
        <w:tc>
          <w:tcPr>
            <w:tcW w:w="950" w:type="dxa"/>
            <w:shd w:val="clear" w:color="auto" w:fill="D9D9D9" w:themeFill="background1" w:themeFillShade="D9"/>
            <w:vAlign w:val="center"/>
          </w:tcPr>
          <w:p w:rsidR="007374BC" w:rsidRPr="007374BC" w:rsidRDefault="00463BF5" w:rsidP="007374BC">
            <w:pPr>
              <w:jc w:val="center"/>
              <w:rPr>
                <w:rFonts w:cs="Arial"/>
                <w:b/>
                <w:i/>
                <w:iCs/>
                <w:sz w:val="22"/>
                <w:szCs w:val="22"/>
              </w:rPr>
            </w:pPr>
            <w:r w:rsidRPr="007374BC">
              <w:rPr>
                <w:rFonts w:cs="Arial"/>
                <w:b/>
                <w:i/>
                <w:iCs/>
                <w:sz w:val="22"/>
                <w:szCs w:val="22"/>
              </w:rPr>
              <w:t xml:space="preserve">TOTAL </w:t>
            </w:r>
          </w:p>
        </w:tc>
      </w:tr>
      <w:tr w:rsidR="00907D3F" w:rsidTr="00942066">
        <w:trPr>
          <w:trHeight w:val="370"/>
        </w:trPr>
        <w:tc>
          <w:tcPr>
            <w:tcW w:w="2127" w:type="dxa"/>
            <w:shd w:val="clear" w:color="auto" w:fill="auto"/>
            <w:vAlign w:val="center"/>
          </w:tcPr>
          <w:p w:rsidR="007374BC" w:rsidRPr="007374BC" w:rsidRDefault="00463BF5" w:rsidP="007374BC">
            <w:pPr>
              <w:jc w:val="center"/>
              <w:rPr>
                <w:rFonts w:cs="Arial"/>
                <w:sz w:val="22"/>
                <w:szCs w:val="22"/>
              </w:rPr>
            </w:pPr>
            <w:r w:rsidRPr="007374BC">
              <w:rPr>
                <w:rFonts w:cs="Arial"/>
                <w:sz w:val="22"/>
                <w:szCs w:val="22"/>
              </w:rPr>
              <w:t xml:space="preserve">1.6  Otros Riesgos  </w:t>
            </w:r>
          </w:p>
        </w:tc>
        <w:tc>
          <w:tcPr>
            <w:tcW w:w="2218" w:type="dxa"/>
            <w:shd w:val="clear" w:color="auto" w:fill="auto"/>
            <w:vAlign w:val="center"/>
          </w:tcPr>
          <w:p w:rsidR="007374BC" w:rsidRPr="007374BC" w:rsidRDefault="00463BF5" w:rsidP="007374BC">
            <w:pPr>
              <w:jc w:val="center"/>
              <w:rPr>
                <w:rFonts w:cs="Arial"/>
                <w:sz w:val="22"/>
                <w:szCs w:val="22"/>
              </w:rPr>
            </w:pPr>
            <w:r w:rsidRPr="007374BC">
              <w:rPr>
                <w:rFonts w:cs="Arial"/>
                <w:sz w:val="22"/>
                <w:szCs w:val="22"/>
              </w:rPr>
              <w:t xml:space="preserve">Preventiva </w:t>
            </w:r>
          </w:p>
        </w:tc>
        <w:tc>
          <w:tcPr>
            <w:tcW w:w="1693" w:type="dxa"/>
            <w:shd w:val="clear" w:color="auto" w:fill="auto"/>
            <w:vAlign w:val="center"/>
          </w:tcPr>
          <w:p w:rsidR="007374BC" w:rsidRPr="007374BC" w:rsidRDefault="00463BF5" w:rsidP="007374BC">
            <w:pPr>
              <w:jc w:val="center"/>
              <w:rPr>
                <w:rFonts w:cs="Arial"/>
                <w:sz w:val="22"/>
                <w:szCs w:val="22"/>
              </w:rPr>
            </w:pPr>
            <w:r w:rsidRPr="007374BC">
              <w:rPr>
                <w:rFonts w:cs="Arial"/>
                <w:sz w:val="22"/>
                <w:szCs w:val="22"/>
              </w:rPr>
              <w:t>0</w:t>
            </w:r>
          </w:p>
        </w:tc>
        <w:tc>
          <w:tcPr>
            <w:tcW w:w="1833" w:type="dxa"/>
            <w:shd w:val="clear" w:color="auto" w:fill="auto"/>
            <w:vAlign w:val="center"/>
          </w:tcPr>
          <w:p w:rsidR="007374BC" w:rsidRPr="007374BC" w:rsidRDefault="00463BF5" w:rsidP="007374BC">
            <w:pPr>
              <w:jc w:val="center"/>
              <w:rPr>
                <w:rFonts w:cs="Arial"/>
                <w:sz w:val="22"/>
                <w:szCs w:val="22"/>
              </w:rPr>
            </w:pPr>
            <w:r w:rsidRPr="007374BC">
              <w:rPr>
                <w:rFonts w:cs="Arial"/>
                <w:sz w:val="22"/>
                <w:szCs w:val="22"/>
              </w:rPr>
              <w:t>1</w:t>
            </w:r>
          </w:p>
        </w:tc>
        <w:tc>
          <w:tcPr>
            <w:tcW w:w="950" w:type="dxa"/>
            <w:shd w:val="clear" w:color="auto" w:fill="auto"/>
            <w:vAlign w:val="center"/>
          </w:tcPr>
          <w:p w:rsidR="007374BC" w:rsidRPr="007374BC" w:rsidRDefault="00463BF5" w:rsidP="007374BC">
            <w:pPr>
              <w:jc w:val="center"/>
              <w:rPr>
                <w:rFonts w:cs="Arial"/>
                <w:iCs/>
                <w:sz w:val="22"/>
                <w:szCs w:val="22"/>
              </w:rPr>
            </w:pPr>
            <w:r w:rsidRPr="007374BC">
              <w:rPr>
                <w:rFonts w:cs="Arial"/>
                <w:i/>
                <w:iCs/>
                <w:sz w:val="22"/>
                <w:szCs w:val="22"/>
              </w:rPr>
              <w:t>1</w:t>
            </w:r>
          </w:p>
        </w:tc>
      </w:tr>
      <w:tr w:rsidR="00907D3F" w:rsidTr="00942066">
        <w:trPr>
          <w:trHeight w:val="357"/>
        </w:trPr>
        <w:tc>
          <w:tcPr>
            <w:tcW w:w="4345" w:type="dxa"/>
            <w:gridSpan w:val="2"/>
            <w:shd w:val="clear" w:color="auto" w:fill="D9D9D9" w:themeFill="background1" w:themeFillShade="D9"/>
            <w:vAlign w:val="center"/>
          </w:tcPr>
          <w:p w:rsidR="007374BC" w:rsidRPr="007374BC" w:rsidRDefault="00463BF5" w:rsidP="007374BC">
            <w:pPr>
              <w:jc w:val="center"/>
              <w:rPr>
                <w:rFonts w:cs="Arial"/>
                <w:iCs/>
                <w:sz w:val="22"/>
                <w:szCs w:val="22"/>
              </w:rPr>
            </w:pPr>
            <w:r w:rsidRPr="007374BC">
              <w:rPr>
                <w:rFonts w:cs="Arial"/>
                <w:iCs/>
                <w:sz w:val="22"/>
                <w:szCs w:val="22"/>
              </w:rPr>
              <w:t xml:space="preserve">TOTAL </w:t>
            </w:r>
          </w:p>
        </w:tc>
        <w:tc>
          <w:tcPr>
            <w:tcW w:w="1693" w:type="dxa"/>
            <w:shd w:val="clear" w:color="auto" w:fill="D9D9D9" w:themeFill="background1" w:themeFillShade="D9"/>
            <w:vAlign w:val="center"/>
          </w:tcPr>
          <w:p w:rsidR="007374BC" w:rsidRPr="007374BC" w:rsidRDefault="00463BF5" w:rsidP="007374BC">
            <w:pPr>
              <w:jc w:val="center"/>
              <w:rPr>
                <w:rFonts w:cs="Arial"/>
                <w:iCs/>
                <w:sz w:val="22"/>
                <w:szCs w:val="22"/>
              </w:rPr>
            </w:pPr>
            <w:r w:rsidRPr="007374BC">
              <w:rPr>
                <w:rFonts w:cs="Arial"/>
                <w:iCs/>
                <w:sz w:val="22"/>
                <w:szCs w:val="22"/>
              </w:rPr>
              <w:t>0</w:t>
            </w:r>
          </w:p>
        </w:tc>
        <w:tc>
          <w:tcPr>
            <w:tcW w:w="1833" w:type="dxa"/>
            <w:shd w:val="clear" w:color="auto" w:fill="D9D9D9" w:themeFill="background1" w:themeFillShade="D9"/>
            <w:vAlign w:val="center"/>
          </w:tcPr>
          <w:p w:rsidR="007374BC" w:rsidRPr="007374BC" w:rsidRDefault="00463BF5" w:rsidP="007374BC">
            <w:pPr>
              <w:jc w:val="center"/>
              <w:rPr>
                <w:rFonts w:cs="Arial"/>
                <w:iCs/>
                <w:sz w:val="22"/>
                <w:szCs w:val="22"/>
              </w:rPr>
            </w:pPr>
            <w:r w:rsidRPr="007374BC">
              <w:rPr>
                <w:rFonts w:cs="Arial"/>
                <w:iCs/>
                <w:sz w:val="22"/>
                <w:szCs w:val="22"/>
              </w:rPr>
              <w:t>1</w:t>
            </w:r>
          </w:p>
        </w:tc>
        <w:tc>
          <w:tcPr>
            <w:tcW w:w="950" w:type="dxa"/>
            <w:shd w:val="clear" w:color="auto" w:fill="D9D9D9" w:themeFill="background1" w:themeFillShade="D9"/>
            <w:vAlign w:val="center"/>
          </w:tcPr>
          <w:p w:rsidR="007374BC" w:rsidRPr="007374BC" w:rsidRDefault="00463BF5" w:rsidP="007374BC">
            <w:pPr>
              <w:jc w:val="center"/>
              <w:rPr>
                <w:rFonts w:cs="Arial"/>
                <w:iCs/>
                <w:sz w:val="22"/>
                <w:szCs w:val="22"/>
              </w:rPr>
            </w:pPr>
            <w:r w:rsidRPr="007374BC">
              <w:rPr>
                <w:rFonts w:cs="Arial"/>
                <w:iCs/>
                <w:sz w:val="22"/>
                <w:szCs w:val="22"/>
              </w:rPr>
              <w:t>1</w:t>
            </w:r>
          </w:p>
        </w:tc>
      </w:tr>
    </w:tbl>
    <w:p w:rsidR="007374BC" w:rsidRPr="007374BC" w:rsidRDefault="00463BF5" w:rsidP="007374BC">
      <w:pPr>
        <w:jc w:val="both"/>
        <w:rPr>
          <w:rFonts w:cs="Arial"/>
          <w:sz w:val="16"/>
          <w:szCs w:val="16"/>
        </w:rPr>
      </w:pPr>
      <w:r w:rsidRPr="007374BC">
        <w:rPr>
          <w:rFonts w:cs="Arial"/>
          <w:sz w:val="16"/>
          <w:szCs w:val="16"/>
        </w:rPr>
        <w:t>Fuente: Verificación Oficina de Control Interno – Diciembre de 2015.</w:t>
      </w:r>
    </w:p>
    <w:p w:rsidR="007374BC" w:rsidRPr="007374BC" w:rsidRDefault="00463BF5" w:rsidP="007374BC">
      <w:pPr>
        <w:widowControl w:val="0"/>
        <w:autoSpaceDE w:val="0"/>
        <w:autoSpaceDN w:val="0"/>
        <w:adjustRightInd w:val="0"/>
        <w:spacing w:line="276" w:lineRule="auto"/>
        <w:ind w:left="720"/>
        <w:jc w:val="both"/>
        <w:rPr>
          <w:rFonts w:cs="Arial"/>
          <w:sz w:val="22"/>
          <w:szCs w:val="22"/>
        </w:rPr>
      </w:pPr>
    </w:p>
    <w:p w:rsidR="007374BC" w:rsidRPr="007374BC" w:rsidRDefault="00463BF5" w:rsidP="007374BC">
      <w:pPr>
        <w:widowControl w:val="0"/>
        <w:autoSpaceDE w:val="0"/>
        <w:autoSpaceDN w:val="0"/>
        <w:adjustRightInd w:val="0"/>
        <w:spacing w:line="276" w:lineRule="auto"/>
        <w:jc w:val="both"/>
        <w:rPr>
          <w:rFonts w:cs="Arial"/>
          <w:sz w:val="22"/>
          <w:szCs w:val="22"/>
        </w:rPr>
      </w:pPr>
      <w:r w:rsidRPr="007374BC">
        <w:rPr>
          <w:rFonts w:cs="Arial"/>
          <w:b/>
          <w:bCs/>
          <w:sz w:val="22"/>
          <w:szCs w:val="22"/>
        </w:rPr>
        <w:t xml:space="preserve">Riesgo (1.6. Otros Riesgos): </w:t>
      </w:r>
      <w:r w:rsidRPr="007374BC">
        <w:rPr>
          <w:rFonts w:cs="Arial"/>
          <w:sz w:val="22"/>
          <w:szCs w:val="22"/>
        </w:rPr>
        <w:t xml:space="preserve">Inadecuada atención a los requerimientos presentados por la ciudadanía y el Concejo de Bogotá, (peticiones, sugerencias, quejas y reclamos, proposiciones)  </w:t>
      </w:r>
    </w:p>
    <w:p w:rsidR="007374BC" w:rsidRPr="007374BC" w:rsidRDefault="00463BF5" w:rsidP="007374BC">
      <w:pPr>
        <w:widowControl w:val="0"/>
        <w:autoSpaceDE w:val="0"/>
        <w:autoSpaceDN w:val="0"/>
        <w:adjustRightInd w:val="0"/>
        <w:spacing w:line="276" w:lineRule="auto"/>
        <w:jc w:val="both"/>
        <w:rPr>
          <w:rFonts w:cs="Arial"/>
          <w:b/>
          <w:bCs/>
          <w:sz w:val="22"/>
          <w:szCs w:val="22"/>
        </w:rPr>
      </w:pPr>
    </w:p>
    <w:p w:rsidR="004D1466" w:rsidRDefault="00463BF5" w:rsidP="007374BC">
      <w:pPr>
        <w:widowControl w:val="0"/>
        <w:autoSpaceDE w:val="0"/>
        <w:autoSpaceDN w:val="0"/>
        <w:adjustRightInd w:val="0"/>
        <w:spacing w:line="276" w:lineRule="auto"/>
        <w:jc w:val="both"/>
        <w:rPr>
          <w:rFonts w:cs="Arial"/>
          <w:b/>
          <w:i/>
          <w:sz w:val="22"/>
          <w:szCs w:val="22"/>
        </w:rPr>
      </w:pPr>
    </w:p>
    <w:p w:rsidR="007374BC" w:rsidRPr="007374BC" w:rsidRDefault="00463BF5" w:rsidP="007374BC">
      <w:pPr>
        <w:widowControl w:val="0"/>
        <w:autoSpaceDE w:val="0"/>
        <w:autoSpaceDN w:val="0"/>
        <w:adjustRightInd w:val="0"/>
        <w:spacing w:line="276" w:lineRule="auto"/>
        <w:jc w:val="both"/>
        <w:rPr>
          <w:rFonts w:cs="Arial"/>
          <w:i/>
          <w:sz w:val="22"/>
          <w:szCs w:val="22"/>
        </w:rPr>
      </w:pPr>
      <w:r w:rsidRPr="007374BC">
        <w:rPr>
          <w:rFonts w:cs="Arial"/>
          <w:b/>
          <w:i/>
          <w:sz w:val="22"/>
          <w:szCs w:val="22"/>
        </w:rPr>
        <w:t>Acción:</w:t>
      </w:r>
      <w:r w:rsidRPr="007374BC">
        <w:rPr>
          <w:rFonts w:cs="Arial"/>
          <w:i/>
          <w:sz w:val="22"/>
          <w:szCs w:val="22"/>
        </w:rPr>
        <w:t xml:space="preserve"> Orientar al ciudadano en el trámite y presentación de sus re</w:t>
      </w:r>
      <w:r w:rsidRPr="007374BC">
        <w:rPr>
          <w:rFonts w:cs="Arial"/>
          <w:i/>
          <w:sz w:val="22"/>
          <w:szCs w:val="22"/>
        </w:rPr>
        <w:t>querimientos ante las entidades públicas.</w:t>
      </w:r>
    </w:p>
    <w:p w:rsidR="007374BC" w:rsidRPr="007374BC" w:rsidRDefault="00463BF5" w:rsidP="007374BC">
      <w:pPr>
        <w:widowControl w:val="0"/>
        <w:autoSpaceDE w:val="0"/>
        <w:autoSpaceDN w:val="0"/>
        <w:adjustRightInd w:val="0"/>
        <w:spacing w:line="276" w:lineRule="auto"/>
        <w:jc w:val="both"/>
        <w:rPr>
          <w:rFonts w:cs="Arial"/>
          <w:sz w:val="22"/>
          <w:szCs w:val="22"/>
        </w:rPr>
      </w:pPr>
    </w:p>
    <w:p w:rsidR="007374BC" w:rsidRPr="007374BC" w:rsidRDefault="00463BF5" w:rsidP="007374BC">
      <w:pPr>
        <w:widowControl w:val="0"/>
        <w:autoSpaceDE w:val="0"/>
        <w:autoSpaceDN w:val="0"/>
        <w:adjustRightInd w:val="0"/>
        <w:spacing w:line="276" w:lineRule="auto"/>
        <w:jc w:val="both"/>
        <w:rPr>
          <w:rFonts w:cs="Arial"/>
          <w:i/>
          <w:sz w:val="22"/>
          <w:szCs w:val="22"/>
        </w:rPr>
      </w:pPr>
      <w:r w:rsidRPr="007374BC">
        <w:rPr>
          <w:rFonts w:cs="Arial"/>
          <w:i/>
          <w:sz w:val="22"/>
          <w:szCs w:val="22"/>
        </w:rPr>
        <w:t>Canalizar adecuada y oportunamente los requerimientos que son competencia de la entidad (peticiones, sugerencias, quejas y reclamos, proposiciones) presentados por los ciudadanos y el Concejo) hacia las dependenci</w:t>
      </w:r>
      <w:r w:rsidRPr="007374BC">
        <w:rPr>
          <w:rFonts w:cs="Arial"/>
          <w:i/>
          <w:sz w:val="22"/>
          <w:szCs w:val="22"/>
        </w:rPr>
        <w:t>as competentes.</w:t>
      </w:r>
    </w:p>
    <w:p w:rsidR="007374BC" w:rsidRPr="007374BC" w:rsidRDefault="00463BF5" w:rsidP="007374BC">
      <w:pPr>
        <w:widowControl w:val="0"/>
        <w:autoSpaceDE w:val="0"/>
        <w:autoSpaceDN w:val="0"/>
        <w:adjustRightInd w:val="0"/>
        <w:spacing w:line="276" w:lineRule="auto"/>
        <w:jc w:val="both"/>
        <w:rPr>
          <w:rFonts w:cs="Arial"/>
          <w:b/>
          <w:bCs/>
          <w:sz w:val="22"/>
          <w:szCs w:val="22"/>
        </w:rPr>
      </w:pPr>
    </w:p>
    <w:p w:rsidR="007374BC" w:rsidRPr="007374BC" w:rsidRDefault="00463BF5" w:rsidP="007374BC">
      <w:pPr>
        <w:widowControl w:val="0"/>
        <w:autoSpaceDE w:val="0"/>
        <w:autoSpaceDN w:val="0"/>
        <w:adjustRightInd w:val="0"/>
        <w:spacing w:line="276" w:lineRule="auto"/>
        <w:jc w:val="both"/>
        <w:rPr>
          <w:rFonts w:cs="Arial"/>
          <w:sz w:val="22"/>
          <w:szCs w:val="22"/>
        </w:rPr>
      </w:pPr>
      <w:r w:rsidRPr="007374BC">
        <w:rPr>
          <w:rFonts w:cs="Arial"/>
          <w:b/>
          <w:bCs/>
          <w:sz w:val="22"/>
          <w:szCs w:val="22"/>
        </w:rPr>
        <w:t xml:space="preserve">Verificación: </w:t>
      </w:r>
      <w:r w:rsidRPr="007374BC">
        <w:rPr>
          <w:rFonts w:cs="Arial"/>
          <w:sz w:val="22"/>
          <w:szCs w:val="22"/>
        </w:rPr>
        <w:t>Se verifica en el aplicativo el adecuado y oportuno direccionamiento  de los requerimientos que son radicados y son competencia de la entidad (peticiones, sugerencias, quejas y reclamos, proposiciones) presentados por los ciu</w:t>
      </w:r>
      <w:r w:rsidRPr="007374BC">
        <w:rPr>
          <w:rFonts w:cs="Arial"/>
          <w:sz w:val="22"/>
          <w:szCs w:val="22"/>
        </w:rPr>
        <w:t xml:space="preserve">dadanos y el Concejo de Bogotá. Por cumplimiento de la acción tendiente a la adecuada administración del riesgo se considera mitigado. </w:t>
      </w:r>
    </w:p>
    <w:p w:rsidR="007374BC" w:rsidRPr="007374BC" w:rsidRDefault="00463BF5" w:rsidP="007374BC">
      <w:pPr>
        <w:widowControl w:val="0"/>
        <w:autoSpaceDE w:val="0"/>
        <w:autoSpaceDN w:val="0"/>
        <w:adjustRightInd w:val="0"/>
        <w:spacing w:line="276" w:lineRule="auto"/>
        <w:jc w:val="both"/>
        <w:rPr>
          <w:rFonts w:cs="Arial"/>
          <w:sz w:val="22"/>
          <w:szCs w:val="22"/>
        </w:rPr>
      </w:pPr>
    </w:p>
    <w:p w:rsidR="007374BC" w:rsidRPr="007374BC" w:rsidRDefault="00463BF5" w:rsidP="007374BC">
      <w:pPr>
        <w:spacing w:line="276" w:lineRule="auto"/>
        <w:jc w:val="both"/>
        <w:rPr>
          <w:rFonts w:cs="Arial"/>
          <w:sz w:val="22"/>
          <w:szCs w:val="22"/>
          <w:lang w:val="es-ES_tradnl"/>
        </w:rPr>
      </w:pPr>
      <w:r w:rsidRPr="007374BC">
        <w:rPr>
          <w:rFonts w:cs="Arial"/>
          <w:sz w:val="22"/>
          <w:szCs w:val="22"/>
          <w:lang w:val="es-ES_tradnl"/>
        </w:rPr>
        <w:t>Teniendo en cuenta el cumplimiento de las acciones tendientes a la adecuada administración del riesgo, identificado por el proceso de Participación Ciudadana y Desarrollo Local, se considera mitigado, razón por la cual, debe ser retirado del respectivo pla</w:t>
      </w:r>
      <w:r w:rsidRPr="007374BC">
        <w:rPr>
          <w:rFonts w:cs="Arial"/>
          <w:sz w:val="22"/>
          <w:szCs w:val="22"/>
          <w:lang w:val="es-ES_tradnl"/>
        </w:rPr>
        <w:t xml:space="preserve">n. </w:t>
      </w:r>
    </w:p>
    <w:p w:rsidR="007374BC" w:rsidRPr="007374BC" w:rsidRDefault="00463BF5" w:rsidP="007374BC">
      <w:pPr>
        <w:widowControl w:val="0"/>
        <w:autoSpaceDE w:val="0"/>
        <w:autoSpaceDN w:val="0"/>
        <w:adjustRightInd w:val="0"/>
        <w:spacing w:line="276" w:lineRule="auto"/>
        <w:jc w:val="both"/>
        <w:rPr>
          <w:rFonts w:cs="Arial"/>
          <w:b/>
          <w:bCs/>
          <w:sz w:val="22"/>
          <w:szCs w:val="22"/>
        </w:rPr>
      </w:pPr>
    </w:p>
    <w:p w:rsidR="007374BC" w:rsidRPr="007374BC" w:rsidRDefault="00463BF5" w:rsidP="007374BC">
      <w:pPr>
        <w:widowControl w:val="0"/>
        <w:autoSpaceDE w:val="0"/>
        <w:autoSpaceDN w:val="0"/>
        <w:adjustRightInd w:val="0"/>
        <w:spacing w:line="276" w:lineRule="auto"/>
        <w:jc w:val="both"/>
        <w:rPr>
          <w:rFonts w:cs="Arial"/>
          <w:b/>
          <w:bCs/>
          <w:sz w:val="22"/>
          <w:szCs w:val="22"/>
        </w:rPr>
      </w:pPr>
      <w:r w:rsidRPr="007374BC">
        <w:rPr>
          <w:rFonts w:cs="Arial"/>
          <w:b/>
          <w:bCs/>
          <w:sz w:val="22"/>
          <w:szCs w:val="22"/>
        </w:rPr>
        <w:t>RECOMENDACIONES</w:t>
      </w:r>
    </w:p>
    <w:p w:rsidR="007374BC" w:rsidRPr="007374BC" w:rsidRDefault="00463BF5" w:rsidP="007374BC">
      <w:pPr>
        <w:widowControl w:val="0"/>
        <w:autoSpaceDE w:val="0"/>
        <w:autoSpaceDN w:val="0"/>
        <w:adjustRightInd w:val="0"/>
        <w:spacing w:line="276" w:lineRule="auto"/>
        <w:jc w:val="both"/>
        <w:rPr>
          <w:rFonts w:cs="Arial"/>
          <w:b/>
          <w:bCs/>
          <w:color w:val="FF0000"/>
          <w:sz w:val="22"/>
          <w:szCs w:val="22"/>
        </w:rPr>
      </w:pPr>
    </w:p>
    <w:p w:rsidR="007374BC" w:rsidRPr="007374BC" w:rsidRDefault="00463BF5" w:rsidP="007374BC">
      <w:pPr>
        <w:numPr>
          <w:ilvl w:val="0"/>
          <w:numId w:val="2"/>
        </w:numPr>
        <w:spacing w:line="276" w:lineRule="auto"/>
        <w:ind w:left="426"/>
        <w:jc w:val="both"/>
        <w:rPr>
          <w:rFonts w:cs="Arial"/>
          <w:sz w:val="22"/>
          <w:szCs w:val="22"/>
          <w:lang w:val="es-ES_tradnl"/>
        </w:rPr>
      </w:pPr>
      <w:r w:rsidRPr="007374BC">
        <w:rPr>
          <w:rFonts w:cs="Arial"/>
          <w:sz w:val="22"/>
          <w:szCs w:val="22"/>
          <w:lang w:val="es-ES_tradnl"/>
        </w:rPr>
        <w:t>Dar cumplimiento al Procedimiento Plan de Mejoramiento - Acciones Correctivas y de Mejora, respecto a fechas y acciones. En el evento en que se tenga la necesidad de modificar plazos, acciones u otros aspectos, solicitar según lo esta</w:t>
      </w:r>
      <w:r w:rsidRPr="007374BC">
        <w:rPr>
          <w:rFonts w:cs="Arial"/>
          <w:sz w:val="22"/>
          <w:szCs w:val="22"/>
          <w:lang w:val="es-ES_tradnl"/>
        </w:rPr>
        <w:t xml:space="preserve">blecido en el procedimiento para evitar incumplimiento.  </w:t>
      </w:r>
    </w:p>
    <w:p w:rsidR="007374BC" w:rsidRPr="007374BC" w:rsidRDefault="00463BF5" w:rsidP="007374BC">
      <w:pPr>
        <w:spacing w:line="276" w:lineRule="auto"/>
        <w:ind w:left="426"/>
        <w:jc w:val="both"/>
        <w:rPr>
          <w:rFonts w:cs="Arial"/>
          <w:sz w:val="22"/>
          <w:szCs w:val="22"/>
          <w:lang w:val="es-ES_tradnl"/>
        </w:rPr>
      </w:pPr>
    </w:p>
    <w:p w:rsidR="007374BC" w:rsidRPr="007374BC" w:rsidRDefault="00463BF5" w:rsidP="007374BC">
      <w:pPr>
        <w:numPr>
          <w:ilvl w:val="0"/>
          <w:numId w:val="2"/>
        </w:numPr>
        <w:ind w:left="426"/>
        <w:jc w:val="both"/>
        <w:rPr>
          <w:rFonts w:cs="Arial"/>
          <w:i/>
          <w:sz w:val="22"/>
          <w:szCs w:val="22"/>
        </w:rPr>
      </w:pPr>
      <w:r w:rsidRPr="007374BC">
        <w:rPr>
          <w:rFonts w:cs="Arial"/>
          <w:sz w:val="22"/>
          <w:szCs w:val="22"/>
        </w:rPr>
        <w:t xml:space="preserve">Actualizar el Plan </w:t>
      </w:r>
      <w:r w:rsidRPr="007374BC">
        <w:rPr>
          <w:sz w:val="22"/>
          <w:szCs w:val="22"/>
        </w:rPr>
        <w:t xml:space="preserve">de Evaluación y Seguimiento de los Riesgos </w:t>
      </w:r>
      <w:r w:rsidRPr="007374BC">
        <w:rPr>
          <w:rFonts w:cs="Arial"/>
          <w:sz w:val="22"/>
          <w:szCs w:val="22"/>
        </w:rPr>
        <w:t>– vigencia 2016, de conformidad con la identificación realizada en cumplimiento del “</w:t>
      </w:r>
      <w:r w:rsidRPr="007374BC">
        <w:rPr>
          <w:rFonts w:cs="Arial"/>
          <w:i/>
          <w:sz w:val="22"/>
          <w:szCs w:val="22"/>
        </w:rPr>
        <w:t>PROCEDIMIENTO PARA ELABORAR EL MAPA DE RIESGOS INS</w:t>
      </w:r>
      <w:r w:rsidRPr="007374BC">
        <w:rPr>
          <w:rFonts w:cs="Arial"/>
          <w:i/>
          <w:sz w:val="22"/>
          <w:szCs w:val="22"/>
        </w:rPr>
        <w:t>TITUCIONAL”.</w:t>
      </w:r>
    </w:p>
    <w:p w:rsidR="004D1466" w:rsidRDefault="00463BF5" w:rsidP="006836EB">
      <w:pPr>
        <w:outlineLvl w:val="0"/>
        <w:rPr>
          <w:rFonts w:cs="Arial"/>
          <w:sz w:val="22"/>
          <w:szCs w:val="22"/>
        </w:rPr>
      </w:pPr>
      <w:r w:rsidRPr="007374BC">
        <w:rPr>
          <w:rFonts w:cs="Arial"/>
          <w:sz w:val="22"/>
          <w:szCs w:val="22"/>
        </w:rPr>
        <w:t xml:space="preserve"> </w:t>
      </w:r>
    </w:p>
    <w:p w:rsidR="0080302C" w:rsidRPr="007374BC" w:rsidRDefault="00463BF5" w:rsidP="006836EB">
      <w:pPr>
        <w:outlineLvl w:val="0"/>
        <w:rPr>
          <w:rFonts w:cs="Arial"/>
          <w:sz w:val="22"/>
          <w:szCs w:val="22"/>
        </w:rPr>
      </w:pPr>
      <w:r w:rsidRPr="007374BC">
        <w:rPr>
          <w:rFonts w:cs="Arial"/>
          <w:sz w:val="22"/>
          <w:szCs w:val="22"/>
        </w:rPr>
        <w:t>Cordialmente,</w:t>
      </w:r>
    </w:p>
    <w:p w:rsidR="00E07534" w:rsidRPr="007374BC" w:rsidRDefault="00463BF5" w:rsidP="006836EB">
      <w:pPr>
        <w:outlineLvl w:val="0"/>
        <w:rPr>
          <w:rFonts w:cs="Arial"/>
          <w:sz w:val="22"/>
          <w:szCs w:val="22"/>
        </w:rPr>
      </w:pPr>
    </w:p>
    <w:p w:rsidR="00EC36C7" w:rsidRDefault="00463BF5" w:rsidP="006836EB">
      <w:pPr>
        <w:outlineLvl w:val="0"/>
        <w:rPr>
          <w:rFonts w:cs="Arial"/>
          <w:szCs w:val="24"/>
        </w:rPr>
      </w:pPr>
    </w:p>
    <w:p w:rsidR="000954E8" w:rsidRDefault="00463BF5" w:rsidP="006836EB">
      <w:pPr>
        <w:outlineLvl w:val="0"/>
        <w:rPr>
          <w:rFonts w:cs="Arial"/>
          <w:szCs w:val="24"/>
        </w:rPr>
        <w:sectPr w:rsidR="000954E8"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907D3F" w:rsidTr="00EC36C7">
        <w:trPr>
          <w:trHeight w:val="988"/>
        </w:trPr>
        <w:tc>
          <w:tcPr>
            <w:tcW w:w="4673" w:type="dxa"/>
          </w:tcPr>
          <w:p w:rsidR="007A6B81" w:rsidRDefault="00463BF5" w:rsidP="007A6B81">
            <w:pPr>
              <w:outlineLvl w:val="0"/>
              <w:rPr>
                <w:rFonts w:cs="Arial"/>
                <w:szCs w:val="24"/>
              </w:rPr>
            </w:pPr>
            <w:r>
              <w:rPr>
                <w:rFonts w:cs="Arial"/>
                <w:szCs w:val="24"/>
              </w:rPr>
              <w:lastRenderedPageBreak/>
              <w:t xml:space="preserve"> </w:t>
            </w:r>
          </w:p>
        </w:tc>
        <w:tc>
          <w:tcPr>
            <w:tcW w:w="4253" w:type="dxa"/>
          </w:tcPr>
          <w:p w:rsidR="007A6B81" w:rsidRDefault="00CD3F0A" w:rsidP="00EC36C7">
            <w:pPr>
              <w:spacing w:line="216" w:lineRule="auto"/>
              <w:ind w:left="318" w:right="-801"/>
              <w:rPr>
                <w:rFonts w:cs="Arial"/>
                <w:szCs w:val="24"/>
              </w:rPr>
            </w:pPr>
            <w:bookmarkStart w:id="21" w:name="gdocs_firma"/>
            <w:r>
              <w:rPr>
                <w:rFonts w:cs="Arial"/>
                <w:noProof/>
                <w:szCs w:val="24"/>
                <w:lang w:val="es-CO" w:eastAsia="es-CO"/>
              </w:rPr>
              <w:drawing>
                <wp:inline distT="0" distB="0" distL="0" distR="0">
                  <wp:extent cx="2562225" cy="733425"/>
                  <wp:effectExtent l="0" t="0" r="9525"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733425"/>
                          </a:xfrm>
                          <a:prstGeom prst="rect">
                            <a:avLst/>
                          </a:prstGeom>
                          <a:noFill/>
                          <a:ln>
                            <a:noFill/>
                          </a:ln>
                        </pic:spPr>
                      </pic:pic>
                    </a:graphicData>
                  </a:graphic>
                </wp:inline>
              </w:drawing>
            </w:r>
            <w:bookmarkEnd w:id="21"/>
          </w:p>
        </w:tc>
      </w:tr>
      <w:tr w:rsidR="00907D3F" w:rsidTr="00EC36C7">
        <w:trPr>
          <w:trHeight w:val="286"/>
        </w:trPr>
        <w:tc>
          <w:tcPr>
            <w:tcW w:w="4673" w:type="dxa"/>
          </w:tcPr>
          <w:p w:rsidR="007A6B81" w:rsidRDefault="00463BF5" w:rsidP="007A6B81">
            <w:pPr>
              <w:outlineLvl w:val="0"/>
              <w:rPr>
                <w:rFonts w:cs="Arial"/>
                <w:szCs w:val="24"/>
              </w:rPr>
            </w:pPr>
          </w:p>
        </w:tc>
        <w:tc>
          <w:tcPr>
            <w:tcW w:w="4253" w:type="dxa"/>
          </w:tcPr>
          <w:p w:rsidR="007A6B81" w:rsidRDefault="00463BF5" w:rsidP="00EC36C7">
            <w:pPr>
              <w:spacing w:line="216" w:lineRule="auto"/>
              <w:ind w:left="318" w:right="-376"/>
              <w:rPr>
                <w:rFonts w:cs="Arial"/>
                <w:szCs w:val="24"/>
              </w:rPr>
            </w:pPr>
            <w:bookmarkStart w:id="22" w:name="gdocs_nombre"/>
            <w:r w:rsidRPr="00F87D2B">
              <w:rPr>
                <w:b/>
              </w:rPr>
              <w:t xml:space="preserve">CARMEN ROSA MENDOZA SUAREZ </w:t>
            </w:r>
            <w:bookmarkEnd w:id="22"/>
          </w:p>
        </w:tc>
      </w:tr>
    </w:tbl>
    <w:p w:rsidR="00EC36C7" w:rsidRDefault="00463BF5"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4D1466" w:rsidRPr="004D1466" w:rsidRDefault="00463BF5" w:rsidP="004D1466">
      <w:pPr>
        <w:tabs>
          <w:tab w:val="left" w:pos="-720"/>
          <w:tab w:val="left" w:pos="0"/>
        </w:tabs>
        <w:suppressAutoHyphens/>
        <w:rPr>
          <w:rFonts w:cs="Arial"/>
          <w:sz w:val="18"/>
          <w:szCs w:val="18"/>
        </w:rPr>
      </w:pPr>
    </w:p>
    <w:p w:rsidR="004D1466" w:rsidRPr="004D1466" w:rsidRDefault="00463BF5" w:rsidP="004D1466">
      <w:pPr>
        <w:tabs>
          <w:tab w:val="left" w:pos="-720"/>
          <w:tab w:val="left" w:pos="0"/>
        </w:tabs>
        <w:suppressAutoHyphens/>
        <w:rPr>
          <w:rFonts w:cs="Arial"/>
          <w:sz w:val="16"/>
          <w:szCs w:val="14"/>
        </w:rPr>
      </w:pPr>
      <w:r w:rsidRPr="004D1466">
        <w:rPr>
          <w:rFonts w:cs="Arial"/>
          <w:sz w:val="16"/>
          <w:szCs w:val="14"/>
        </w:rPr>
        <w:t>Anexo:    SI  _x     NO__    Numero de folios: Planes de mejoramiento y de  Evaluación y Seguimiento  de los  Riesgos.</w:t>
      </w:r>
    </w:p>
    <w:p w:rsidR="004D1466" w:rsidRPr="004D1466" w:rsidRDefault="00463BF5" w:rsidP="004D1466">
      <w:pPr>
        <w:tabs>
          <w:tab w:val="left" w:pos="-720"/>
          <w:tab w:val="left" w:pos="0"/>
        </w:tabs>
        <w:suppressAutoHyphens/>
        <w:rPr>
          <w:rFonts w:cs="Arial"/>
          <w:sz w:val="16"/>
          <w:szCs w:val="14"/>
        </w:rPr>
      </w:pPr>
    </w:p>
    <w:p w:rsidR="004D1466" w:rsidRPr="004D1466" w:rsidRDefault="00463BF5" w:rsidP="004D1466">
      <w:pPr>
        <w:spacing w:line="276" w:lineRule="auto"/>
        <w:jc w:val="both"/>
        <w:rPr>
          <w:rFonts w:cs="Arial"/>
          <w:sz w:val="16"/>
          <w:szCs w:val="14"/>
        </w:rPr>
      </w:pPr>
      <w:r w:rsidRPr="004D1466">
        <w:rPr>
          <w:rFonts w:cs="Arial"/>
          <w:sz w:val="16"/>
          <w:szCs w:val="14"/>
        </w:rPr>
        <w:t>Proyecto y elaboro: Rude</w:t>
      </w:r>
      <w:r w:rsidRPr="004D1466">
        <w:rPr>
          <w:rFonts w:cs="Arial"/>
          <w:sz w:val="16"/>
          <w:szCs w:val="14"/>
        </w:rPr>
        <w:t xml:space="preserve"> Eduardo Manrique Díaz -  Funcionario Oficina Control Interno </w:t>
      </w:r>
    </w:p>
    <w:p w:rsidR="004D1466" w:rsidRPr="004D1466" w:rsidRDefault="00463BF5" w:rsidP="004D1466">
      <w:pPr>
        <w:spacing w:line="276" w:lineRule="auto"/>
        <w:jc w:val="both"/>
        <w:rPr>
          <w:rFonts w:cs="Arial"/>
          <w:sz w:val="16"/>
          <w:szCs w:val="14"/>
        </w:rPr>
      </w:pPr>
    </w:p>
    <w:p w:rsidR="004D1466" w:rsidRPr="004D1466" w:rsidRDefault="00463BF5" w:rsidP="004D1466">
      <w:pPr>
        <w:tabs>
          <w:tab w:val="left" w:pos="-720"/>
          <w:tab w:val="left" w:pos="0"/>
        </w:tabs>
        <w:suppressAutoHyphens/>
        <w:jc w:val="both"/>
        <w:rPr>
          <w:rFonts w:cs="Arial"/>
          <w:sz w:val="16"/>
          <w:szCs w:val="14"/>
        </w:rPr>
      </w:pPr>
    </w:p>
    <w:p w:rsidR="00815CDD" w:rsidRPr="00301D93" w:rsidRDefault="00463BF5" w:rsidP="004D1466">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F5" w:rsidRDefault="00463BF5">
      <w:r>
        <w:separator/>
      </w:r>
    </w:p>
  </w:endnote>
  <w:endnote w:type="continuationSeparator" w:id="0">
    <w:p w:rsidR="00463BF5" w:rsidRDefault="0046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463BF5" w:rsidP="0076554E">
    <w:pPr>
      <w:jc w:val="center"/>
      <w:rPr>
        <w:sz w:val="16"/>
        <w:szCs w:val="16"/>
      </w:rPr>
    </w:pPr>
    <w:hyperlink r:id="rId1" w:history="1">
      <w:r w:rsidRPr="00E57F2F">
        <w:rPr>
          <w:rStyle w:val="Hipervnculo"/>
          <w:sz w:val="16"/>
          <w:szCs w:val="16"/>
        </w:rPr>
        <w:t>www.contraloriabogota.gov.co</w:t>
      </w:r>
    </w:hyperlink>
  </w:p>
  <w:p w:rsidR="007732BF" w:rsidRPr="007732BF" w:rsidRDefault="00463BF5" w:rsidP="0076554E">
    <w:pPr>
      <w:jc w:val="center"/>
      <w:rPr>
        <w:sz w:val="18"/>
        <w:szCs w:val="18"/>
      </w:rPr>
    </w:pPr>
    <w:r w:rsidRPr="007732BF">
      <w:rPr>
        <w:sz w:val="18"/>
        <w:szCs w:val="18"/>
      </w:rPr>
      <w:t>Código Postal 111321</w:t>
    </w:r>
  </w:p>
  <w:p w:rsidR="007732BF" w:rsidRPr="00A656FE" w:rsidRDefault="00463BF5"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463BF5" w:rsidP="0076554E">
    <w:pPr>
      <w:jc w:val="center"/>
      <w:rPr>
        <w:sz w:val="18"/>
        <w:szCs w:val="18"/>
      </w:rPr>
    </w:pPr>
    <w:r w:rsidRPr="00A656FE">
      <w:rPr>
        <w:sz w:val="18"/>
        <w:szCs w:val="18"/>
      </w:rPr>
      <w:t>PBX 3358888</w:t>
    </w:r>
  </w:p>
  <w:p w:rsidR="007732BF" w:rsidRDefault="00463BF5" w:rsidP="00BD6F23">
    <w:pPr>
      <w:pStyle w:val="Piedepgina"/>
      <w:jc w:val="left"/>
    </w:pPr>
  </w:p>
  <w:p w:rsidR="007732BF" w:rsidRDefault="00463B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F5" w:rsidRDefault="00463BF5">
      <w:r>
        <w:separator/>
      </w:r>
    </w:p>
  </w:footnote>
  <w:footnote w:type="continuationSeparator" w:id="0">
    <w:p w:rsidR="00463BF5" w:rsidRDefault="00463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463BF5"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463BF5">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463BF5">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3-2015-26293</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2015-12-18 08:49</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722521</w:t>
                          </w:r>
                          <w:bookmarkEnd w:id="4"/>
                        </w:p>
                        <w:p w:rsidR="007732BF" w:rsidRPr="00C71928" w:rsidRDefault="00463BF5">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GABRIEL ALEJANDRO  GUZMAN USECHE</w:t>
                          </w:r>
                          <w:bookmarkEnd w:id="5"/>
                        </w:p>
                        <w:p w:rsidR="007732BF" w:rsidRDefault="00463BF5">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463BF5">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13000-24057</w:t>
                          </w:r>
                          <w:bookmarkEnd w:id="9"/>
                        </w:p>
                        <w:p w:rsidR="007732BF" w:rsidRPr="00FC7DD4" w:rsidRDefault="00463BF5">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pt;margin-top:-4.85pt;width:267.05pt;height:66.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" filled="f" strokecolor="white">
              <v:textbox>
                <w:txbxContent>
                  <w:p w:rsidR="007732BF" w:rsidRPr="00FC7DD4" w:rsidRDefault="00463BF5">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10" w:name="gdocs_numFolios"/>
                    <w:r w:rsidRPr="00FC7DD4">
                      <w:rPr>
                        <w:rFonts w:ascii="Arial Narrow" w:hAnsi="Arial Narrow"/>
                        <w:sz w:val="18"/>
                      </w:rPr>
                      <w:t>X</w:t>
                    </w:r>
                    <w:r>
                      <w:rPr>
                        <w:rFonts w:ascii="Arial Narrow" w:hAnsi="Arial Narrow"/>
                        <w:sz w:val="18"/>
                      </w:rPr>
                      <w:t>XXX</w:t>
                    </w:r>
                    <w:bookmarkEnd w:id="1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1" w:name="gdocs_hasAnexos"/>
                    <w:bookmarkEnd w:id="11"/>
                  </w:p>
                  <w:p w:rsidR="007732BF" w:rsidRDefault="00463BF5">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12" w:name="gdocs_numRad"/>
                    <w:r w:rsidRPr="00FC7DD4">
                      <w:rPr>
                        <w:rFonts w:ascii="Arial Narrow" w:hAnsi="Arial Narrow"/>
                        <w:sz w:val="18"/>
                      </w:rPr>
                      <w:t>3-2015-26293</w:t>
                    </w:r>
                    <w:bookmarkEnd w:id="1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13" w:name="gdocs_fecRad"/>
                    <w:r w:rsidRPr="00FC7DD4">
                      <w:rPr>
                        <w:rFonts w:ascii="Arial Narrow" w:hAnsi="Arial Narrow"/>
                        <w:sz w:val="18"/>
                      </w:rPr>
                      <w:t>2015-12-18 08:49</w:t>
                    </w:r>
                    <w:bookmarkEnd w:id="1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14" w:name="gdocs_numPro"/>
                    <w:r>
                      <w:rPr>
                        <w:rFonts w:ascii="Arial Narrow" w:hAnsi="Arial Narrow"/>
                        <w:sz w:val="18"/>
                      </w:rPr>
                      <w:t>722521</w:t>
                    </w:r>
                    <w:bookmarkEnd w:id="14"/>
                  </w:p>
                  <w:p w:rsidR="007732BF" w:rsidRPr="00C71928" w:rsidRDefault="00463BF5">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15" w:name="gdocs_nomter"/>
                    <w:r w:rsidRPr="00C71928">
                      <w:rPr>
                        <w:rFonts w:ascii="Arial Narrow" w:hAnsi="Arial Narrow"/>
                        <w:sz w:val="18"/>
                      </w:rPr>
                      <w:t>GABRIEL ALEJANDRO  GUZMAN USECHE</w:t>
                    </w:r>
                    <w:bookmarkEnd w:id="15"/>
                  </w:p>
                  <w:p w:rsidR="007732BF" w:rsidRDefault="00463BF5">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16" w:name="gdocs_nomDep"/>
                    <w:r>
                      <w:rPr>
                        <w:rFonts w:ascii="Arial Narrow" w:hAnsi="Arial Narrow"/>
                        <w:b/>
                        <w:sz w:val="18"/>
                      </w:rPr>
                      <w:t>OFICINA DE CONTROL INTERNO</w:t>
                    </w:r>
                    <w:bookmarkEnd w:id="16"/>
                  </w:p>
                  <w:p w:rsidR="007732BF" w:rsidRDefault="00463BF5">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17" w:name="gdocs_claDoc"/>
                    <w:r>
                      <w:rPr>
                        <w:rFonts w:ascii="Arial Narrow" w:hAnsi="Arial Narrow"/>
                        <w:sz w:val="18"/>
                      </w:rPr>
                      <w:t>3- Internos</w:t>
                    </w:r>
                    <w:bookmarkEnd w:id="1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18" w:name="gdocs_tipDoc"/>
                    <w:r>
                      <w:rPr>
                        <w:rFonts w:ascii="Arial Narrow" w:hAnsi="Arial Narrow"/>
                        <w:sz w:val="18"/>
                      </w:rPr>
                      <w:t>Memorando</w:t>
                    </w:r>
                    <w:bookmarkEnd w:id="1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19" w:name="numdoc"/>
                    <w:r>
                      <w:rPr>
                        <w:rFonts w:ascii="Arial Narrow" w:hAnsi="Arial Narrow"/>
                        <w:sz w:val="18"/>
                      </w:rPr>
                      <w:t>13000-24057</w:t>
                    </w:r>
                    <w:bookmarkEnd w:id="19"/>
                  </w:p>
                  <w:p w:rsidR="007732BF" w:rsidRPr="00FC7DD4" w:rsidRDefault="00463BF5">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w14:anchorId="56C21956" id="AutoShape 4" o:spid="_x0000_s1026" style="position:absolute;margin-left:-2.35pt;margin-top:-6.75pt;width:267.05pt;height:66.6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"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25E4C"/>
    <w:multiLevelType w:val="hybridMultilevel"/>
    <w:tmpl w:val="EB6407BC"/>
    <w:lvl w:ilvl="0" w:tplc="E550DB04">
      <w:start w:val="1"/>
      <w:numFmt w:val="bullet"/>
      <w:lvlText w:val=""/>
      <w:lvlJc w:val="left"/>
      <w:pPr>
        <w:ind w:left="720" w:hanging="360"/>
      </w:pPr>
      <w:rPr>
        <w:rFonts w:ascii="Symbol" w:hAnsi="Symbol" w:hint="default"/>
      </w:rPr>
    </w:lvl>
    <w:lvl w:ilvl="1" w:tplc="E01668F0" w:tentative="1">
      <w:start w:val="1"/>
      <w:numFmt w:val="bullet"/>
      <w:lvlText w:val="o"/>
      <w:lvlJc w:val="left"/>
      <w:pPr>
        <w:ind w:left="1440" w:hanging="360"/>
      </w:pPr>
      <w:rPr>
        <w:rFonts w:ascii="Courier New" w:hAnsi="Courier New" w:cs="Courier New" w:hint="default"/>
      </w:rPr>
    </w:lvl>
    <w:lvl w:ilvl="2" w:tplc="47F04ABC" w:tentative="1">
      <w:start w:val="1"/>
      <w:numFmt w:val="bullet"/>
      <w:lvlText w:val=""/>
      <w:lvlJc w:val="left"/>
      <w:pPr>
        <w:ind w:left="2160" w:hanging="360"/>
      </w:pPr>
      <w:rPr>
        <w:rFonts w:ascii="Wingdings" w:hAnsi="Wingdings" w:hint="default"/>
      </w:rPr>
    </w:lvl>
    <w:lvl w:ilvl="3" w:tplc="8D90364E" w:tentative="1">
      <w:start w:val="1"/>
      <w:numFmt w:val="bullet"/>
      <w:lvlText w:val=""/>
      <w:lvlJc w:val="left"/>
      <w:pPr>
        <w:ind w:left="2880" w:hanging="360"/>
      </w:pPr>
      <w:rPr>
        <w:rFonts w:ascii="Symbol" w:hAnsi="Symbol" w:hint="default"/>
      </w:rPr>
    </w:lvl>
    <w:lvl w:ilvl="4" w:tplc="BFA6C7D4" w:tentative="1">
      <w:start w:val="1"/>
      <w:numFmt w:val="bullet"/>
      <w:lvlText w:val="o"/>
      <w:lvlJc w:val="left"/>
      <w:pPr>
        <w:ind w:left="3600" w:hanging="360"/>
      </w:pPr>
      <w:rPr>
        <w:rFonts w:ascii="Courier New" w:hAnsi="Courier New" w:cs="Courier New" w:hint="default"/>
      </w:rPr>
    </w:lvl>
    <w:lvl w:ilvl="5" w:tplc="BB80A4A0" w:tentative="1">
      <w:start w:val="1"/>
      <w:numFmt w:val="bullet"/>
      <w:lvlText w:val=""/>
      <w:lvlJc w:val="left"/>
      <w:pPr>
        <w:ind w:left="4320" w:hanging="360"/>
      </w:pPr>
      <w:rPr>
        <w:rFonts w:ascii="Wingdings" w:hAnsi="Wingdings" w:hint="default"/>
      </w:rPr>
    </w:lvl>
    <w:lvl w:ilvl="6" w:tplc="3444A48E" w:tentative="1">
      <w:start w:val="1"/>
      <w:numFmt w:val="bullet"/>
      <w:lvlText w:val=""/>
      <w:lvlJc w:val="left"/>
      <w:pPr>
        <w:ind w:left="5040" w:hanging="360"/>
      </w:pPr>
      <w:rPr>
        <w:rFonts w:ascii="Symbol" w:hAnsi="Symbol" w:hint="default"/>
      </w:rPr>
    </w:lvl>
    <w:lvl w:ilvl="7" w:tplc="8C0C1814" w:tentative="1">
      <w:start w:val="1"/>
      <w:numFmt w:val="bullet"/>
      <w:lvlText w:val="o"/>
      <w:lvlJc w:val="left"/>
      <w:pPr>
        <w:ind w:left="5760" w:hanging="360"/>
      </w:pPr>
      <w:rPr>
        <w:rFonts w:ascii="Courier New" w:hAnsi="Courier New" w:cs="Courier New" w:hint="default"/>
      </w:rPr>
    </w:lvl>
    <w:lvl w:ilvl="8" w:tplc="3C3C261E" w:tentative="1">
      <w:start w:val="1"/>
      <w:numFmt w:val="bullet"/>
      <w:lvlText w:val=""/>
      <w:lvlJc w:val="left"/>
      <w:pPr>
        <w:ind w:left="6480" w:hanging="360"/>
      </w:pPr>
      <w:rPr>
        <w:rFonts w:ascii="Wingdings" w:hAnsi="Wingdings" w:hint="default"/>
      </w:rPr>
    </w:lvl>
  </w:abstractNum>
  <w:abstractNum w:abstractNumId="1" w15:restartNumberingAfterBreak="0">
    <w:nsid w:val="5A096431"/>
    <w:multiLevelType w:val="multilevel"/>
    <w:tmpl w:val="4A4CCE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2080FDD"/>
    <w:multiLevelType w:val="hybridMultilevel"/>
    <w:tmpl w:val="6CC675AC"/>
    <w:lvl w:ilvl="0" w:tplc="D0B8B13A">
      <w:start w:val="1"/>
      <w:numFmt w:val="decimal"/>
      <w:lvlText w:val="%1."/>
      <w:lvlJc w:val="left"/>
      <w:pPr>
        <w:ind w:left="578" w:hanging="360"/>
      </w:pPr>
    </w:lvl>
    <w:lvl w:ilvl="1" w:tplc="B0EE183C" w:tentative="1">
      <w:start w:val="1"/>
      <w:numFmt w:val="lowerLetter"/>
      <w:lvlText w:val="%2."/>
      <w:lvlJc w:val="left"/>
      <w:pPr>
        <w:ind w:left="1298" w:hanging="360"/>
      </w:pPr>
    </w:lvl>
    <w:lvl w:ilvl="2" w:tplc="187E1908" w:tentative="1">
      <w:start w:val="1"/>
      <w:numFmt w:val="lowerRoman"/>
      <w:lvlText w:val="%3."/>
      <w:lvlJc w:val="right"/>
      <w:pPr>
        <w:ind w:left="2018" w:hanging="180"/>
      </w:pPr>
    </w:lvl>
    <w:lvl w:ilvl="3" w:tplc="B6742928" w:tentative="1">
      <w:start w:val="1"/>
      <w:numFmt w:val="decimal"/>
      <w:lvlText w:val="%4."/>
      <w:lvlJc w:val="left"/>
      <w:pPr>
        <w:ind w:left="2738" w:hanging="360"/>
      </w:pPr>
    </w:lvl>
    <w:lvl w:ilvl="4" w:tplc="29DE9606" w:tentative="1">
      <w:start w:val="1"/>
      <w:numFmt w:val="lowerLetter"/>
      <w:lvlText w:val="%5."/>
      <w:lvlJc w:val="left"/>
      <w:pPr>
        <w:ind w:left="3458" w:hanging="360"/>
      </w:pPr>
    </w:lvl>
    <w:lvl w:ilvl="5" w:tplc="E8CEBB70" w:tentative="1">
      <w:start w:val="1"/>
      <w:numFmt w:val="lowerRoman"/>
      <w:lvlText w:val="%6."/>
      <w:lvlJc w:val="right"/>
      <w:pPr>
        <w:ind w:left="4178" w:hanging="180"/>
      </w:pPr>
    </w:lvl>
    <w:lvl w:ilvl="6" w:tplc="617A07E0" w:tentative="1">
      <w:start w:val="1"/>
      <w:numFmt w:val="decimal"/>
      <w:lvlText w:val="%7."/>
      <w:lvlJc w:val="left"/>
      <w:pPr>
        <w:ind w:left="4898" w:hanging="360"/>
      </w:pPr>
    </w:lvl>
    <w:lvl w:ilvl="7" w:tplc="9404C734" w:tentative="1">
      <w:start w:val="1"/>
      <w:numFmt w:val="lowerLetter"/>
      <w:lvlText w:val="%8."/>
      <w:lvlJc w:val="left"/>
      <w:pPr>
        <w:ind w:left="5618" w:hanging="360"/>
      </w:pPr>
    </w:lvl>
    <w:lvl w:ilvl="8" w:tplc="B1BAE0CC" w:tentative="1">
      <w:start w:val="1"/>
      <w:numFmt w:val="lowerRoman"/>
      <w:lvlText w:val="%9."/>
      <w:lvlJc w:val="right"/>
      <w:pPr>
        <w:ind w:left="6338" w:hanging="180"/>
      </w:pPr>
    </w:lvl>
  </w:abstractNum>
  <w:abstractNum w:abstractNumId="3" w15:restartNumberingAfterBreak="0">
    <w:nsid w:val="67B25F75"/>
    <w:multiLevelType w:val="hybridMultilevel"/>
    <w:tmpl w:val="98CAF574"/>
    <w:lvl w:ilvl="0" w:tplc="BFCA35E6">
      <w:start w:val="1"/>
      <w:numFmt w:val="decimal"/>
      <w:lvlText w:val="%1."/>
      <w:lvlJc w:val="left"/>
      <w:pPr>
        <w:ind w:left="720" w:hanging="360"/>
      </w:pPr>
    </w:lvl>
    <w:lvl w:ilvl="1" w:tplc="439297A4" w:tentative="1">
      <w:start w:val="1"/>
      <w:numFmt w:val="lowerLetter"/>
      <w:lvlText w:val="%2."/>
      <w:lvlJc w:val="left"/>
      <w:pPr>
        <w:ind w:left="1440" w:hanging="360"/>
      </w:pPr>
    </w:lvl>
    <w:lvl w:ilvl="2" w:tplc="14C64132" w:tentative="1">
      <w:start w:val="1"/>
      <w:numFmt w:val="lowerRoman"/>
      <w:lvlText w:val="%3."/>
      <w:lvlJc w:val="right"/>
      <w:pPr>
        <w:ind w:left="2160" w:hanging="180"/>
      </w:pPr>
    </w:lvl>
    <w:lvl w:ilvl="3" w:tplc="8E528568" w:tentative="1">
      <w:start w:val="1"/>
      <w:numFmt w:val="decimal"/>
      <w:lvlText w:val="%4."/>
      <w:lvlJc w:val="left"/>
      <w:pPr>
        <w:ind w:left="2880" w:hanging="360"/>
      </w:pPr>
    </w:lvl>
    <w:lvl w:ilvl="4" w:tplc="490E21D2" w:tentative="1">
      <w:start w:val="1"/>
      <w:numFmt w:val="lowerLetter"/>
      <w:lvlText w:val="%5."/>
      <w:lvlJc w:val="left"/>
      <w:pPr>
        <w:ind w:left="3600" w:hanging="360"/>
      </w:pPr>
    </w:lvl>
    <w:lvl w:ilvl="5" w:tplc="F55452A6" w:tentative="1">
      <w:start w:val="1"/>
      <w:numFmt w:val="lowerRoman"/>
      <w:lvlText w:val="%6."/>
      <w:lvlJc w:val="right"/>
      <w:pPr>
        <w:ind w:left="4320" w:hanging="180"/>
      </w:pPr>
    </w:lvl>
    <w:lvl w:ilvl="6" w:tplc="010EC95E" w:tentative="1">
      <w:start w:val="1"/>
      <w:numFmt w:val="decimal"/>
      <w:lvlText w:val="%7."/>
      <w:lvlJc w:val="left"/>
      <w:pPr>
        <w:ind w:left="5040" w:hanging="360"/>
      </w:pPr>
    </w:lvl>
    <w:lvl w:ilvl="7" w:tplc="B2D4DAD4" w:tentative="1">
      <w:start w:val="1"/>
      <w:numFmt w:val="lowerLetter"/>
      <w:lvlText w:val="%8."/>
      <w:lvlJc w:val="left"/>
      <w:pPr>
        <w:ind w:left="5760" w:hanging="360"/>
      </w:pPr>
    </w:lvl>
    <w:lvl w:ilvl="8" w:tplc="B4BC072A"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3F"/>
    <w:rsid w:val="00463BF5"/>
    <w:rsid w:val="00907D3F"/>
    <w:rsid w:val="00CD3F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7AD697-99E9-4531-9959-011A49BF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3F921-2F79-4966-916D-D3443595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5</Pages>
  <Words>1141</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2015-12-18T13:50:00Z</dcterms:created>
  <dcterms:modified xsi:type="dcterms:W3CDTF">2015-12-18T13:50:00Z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